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943332" w14:textId="77777777" w:rsidR="00CE794D" w:rsidRPr="00363B2F" w:rsidRDefault="00CE794D" w:rsidP="00363B2F">
      <w:pPr>
        <w:spacing w:after="0" w:line="240" w:lineRule="atLeast"/>
        <w:jc w:val="center"/>
        <w:rPr>
          <w:rFonts w:asciiTheme="majorHAnsi" w:hAnsiTheme="majorHAnsi" w:cstheme="majorHAnsi"/>
          <w:b/>
          <w:u w:val="single"/>
        </w:rPr>
      </w:pPr>
    </w:p>
    <w:p w14:paraId="19965FB9" w14:textId="0D85CDC0" w:rsidR="00EC2FDC" w:rsidRPr="00363B2F" w:rsidRDefault="00EC2FDC" w:rsidP="00363B2F">
      <w:pPr>
        <w:spacing w:after="0" w:line="240" w:lineRule="atLeast"/>
        <w:jc w:val="center"/>
        <w:rPr>
          <w:rFonts w:asciiTheme="majorHAnsi" w:hAnsiTheme="majorHAnsi" w:cstheme="majorHAnsi"/>
          <w:b/>
          <w:u w:val="single"/>
        </w:rPr>
      </w:pPr>
      <w:r w:rsidRPr="00363B2F">
        <w:rPr>
          <w:rFonts w:asciiTheme="majorHAnsi" w:hAnsiTheme="majorHAnsi" w:cstheme="majorHAnsi"/>
          <w:b/>
          <w:u w:val="single"/>
        </w:rPr>
        <w:t>ACTA</w:t>
      </w:r>
      <w:r w:rsidR="00A65ECA" w:rsidRPr="00363B2F">
        <w:rPr>
          <w:rFonts w:asciiTheme="majorHAnsi" w:hAnsiTheme="majorHAnsi" w:cstheme="majorHAnsi"/>
          <w:b/>
          <w:u w:val="single"/>
        </w:rPr>
        <w:t xml:space="preserve"> </w:t>
      </w:r>
      <w:r w:rsidR="00074818" w:rsidRPr="00363B2F">
        <w:rPr>
          <w:rFonts w:asciiTheme="majorHAnsi" w:hAnsiTheme="majorHAnsi" w:cstheme="majorHAnsi"/>
          <w:b/>
          <w:u w:val="single"/>
        </w:rPr>
        <w:t>X</w:t>
      </w:r>
      <w:r w:rsidR="00FE6597" w:rsidRPr="00363B2F">
        <w:rPr>
          <w:rFonts w:asciiTheme="majorHAnsi" w:hAnsiTheme="majorHAnsi" w:cstheme="majorHAnsi"/>
          <w:b/>
          <w:u w:val="single"/>
        </w:rPr>
        <w:t xml:space="preserve"> -</w:t>
      </w:r>
      <w:r w:rsidR="00FA56D8" w:rsidRPr="00363B2F">
        <w:rPr>
          <w:rFonts w:asciiTheme="majorHAnsi" w:hAnsiTheme="majorHAnsi" w:cstheme="majorHAnsi"/>
          <w:b/>
          <w:u w:val="single"/>
        </w:rPr>
        <w:t xml:space="preserve"> </w:t>
      </w:r>
      <w:r w:rsidRPr="00363B2F">
        <w:rPr>
          <w:rFonts w:asciiTheme="majorHAnsi" w:hAnsiTheme="majorHAnsi" w:cstheme="majorHAnsi"/>
          <w:b/>
          <w:u w:val="single"/>
        </w:rPr>
        <w:t xml:space="preserve">SESIÓN </w:t>
      </w:r>
      <w:r w:rsidR="00D52E08" w:rsidRPr="00363B2F">
        <w:rPr>
          <w:rFonts w:asciiTheme="majorHAnsi" w:hAnsiTheme="majorHAnsi" w:cstheme="majorHAnsi"/>
          <w:b/>
          <w:u w:val="single"/>
        </w:rPr>
        <w:t xml:space="preserve">ORDINARIA </w:t>
      </w:r>
      <w:r w:rsidR="00C424C8" w:rsidRPr="00363B2F">
        <w:rPr>
          <w:rFonts w:asciiTheme="majorHAnsi" w:hAnsiTheme="majorHAnsi" w:cstheme="majorHAnsi"/>
          <w:b/>
          <w:u w:val="single"/>
        </w:rPr>
        <w:t>COMITÉ DE SUPERVISORES</w:t>
      </w:r>
    </w:p>
    <w:p w14:paraId="38E2E99D" w14:textId="34A08937" w:rsidR="009250F3" w:rsidRPr="00363B2F" w:rsidRDefault="009250F3" w:rsidP="00363B2F">
      <w:pPr>
        <w:spacing w:after="0" w:line="240" w:lineRule="atLeast"/>
        <w:jc w:val="both"/>
        <w:rPr>
          <w:rFonts w:asciiTheme="majorHAnsi" w:hAnsiTheme="majorHAnsi" w:cstheme="majorHAnsi"/>
          <w:b/>
          <w:u w:val="single"/>
        </w:rPr>
      </w:pPr>
    </w:p>
    <w:p w14:paraId="0DBCC06D" w14:textId="77777777" w:rsidR="00CE794D" w:rsidRPr="00363B2F" w:rsidRDefault="00CE794D" w:rsidP="00363B2F">
      <w:pPr>
        <w:spacing w:after="0" w:line="240" w:lineRule="atLeast"/>
        <w:jc w:val="both"/>
        <w:rPr>
          <w:rFonts w:asciiTheme="majorHAnsi" w:hAnsiTheme="majorHAnsi" w:cstheme="majorHAnsi"/>
          <w:b/>
          <w:u w:val="single"/>
        </w:rPr>
      </w:pPr>
    </w:p>
    <w:p w14:paraId="742908B8" w14:textId="3F663BC2" w:rsidR="00EC2FDC" w:rsidRPr="00363B2F" w:rsidRDefault="00EC2FDC" w:rsidP="00363B2F">
      <w:pPr>
        <w:spacing w:after="0" w:line="240" w:lineRule="atLeast"/>
        <w:jc w:val="both"/>
        <w:rPr>
          <w:rFonts w:asciiTheme="majorHAnsi" w:hAnsiTheme="majorHAnsi" w:cstheme="majorHAnsi"/>
        </w:rPr>
      </w:pPr>
      <w:r w:rsidRPr="00363B2F">
        <w:rPr>
          <w:rFonts w:asciiTheme="majorHAnsi" w:hAnsiTheme="majorHAnsi" w:cstheme="majorHAnsi"/>
          <w:b/>
        </w:rPr>
        <w:t>FECHA:</w:t>
      </w:r>
      <w:r w:rsidRPr="00363B2F">
        <w:rPr>
          <w:rFonts w:asciiTheme="majorHAnsi" w:hAnsiTheme="majorHAnsi" w:cstheme="majorHAnsi"/>
        </w:rPr>
        <w:t xml:space="preserve"> </w:t>
      </w:r>
      <w:r w:rsidR="00074818" w:rsidRPr="00363B2F">
        <w:rPr>
          <w:rFonts w:asciiTheme="majorHAnsi" w:hAnsiTheme="majorHAnsi" w:cstheme="majorHAnsi"/>
        </w:rPr>
        <w:t>3</w:t>
      </w:r>
      <w:r w:rsidR="00265853" w:rsidRPr="00363B2F">
        <w:rPr>
          <w:rFonts w:asciiTheme="majorHAnsi" w:hAnsiTheme="majorHAnsi" w:cstheme="majorHAnsi"/>
        </w:rPr>
        <w:t>1</w:t>
      </w:r>
      <w:r w:rsidR="000B2BAA" w:rsidRPr="00363B2F">
        <w:rPr>
          <w:rFonts w:asciiTheme="majorHAnsi" w:hAnsiTheme="majorHAnsi" w:cstheme="majorHAnsi"/>
        </w:rPr>
        <w:t xml:space="preserve"> de </w:t>
      </w:r>
      <w:r w:rsidR="00265853" w:rsidRPr="00363B2F">
        <w:rPr>
          <w:rFonts w:asciiTheme="majorHAnsi" w:hAnsiTheme="majorHAnsi" w:cstheme="majorHAnsi"/>
        </w:rPr>
        <w:t>julio</w:t>
      </w:r>
      <w:r w:rsidR="007510A6" w:rsidRPr="00363B2F">
        <w:rPr>
          <w:rFonts w:asciiTheme="majorHAnsi" w:hAnsiTheme="majorHAnsi" w:cstheme="majorHAnsi"/>
        </w:rPr>
        <w:t xml:space="preserve"> </w:t>
      </w:r>
      <w:r w:rsidR="000B2BAA" w:rsidRPr="00363B2F">
        <w:rPr>
          <w:rFonts w:asciiTheme="majorHAnsi" w:hAnsiTheme="majorHAnsi" w:cstheme="majorHAnsi"/>
        </w:rPr>
        <w:t>de 202</w:t>
      </w:r>
      <w:r w:rsidR="00534182" w:rsidRPr="00363B2F">
        <w:rPr>
          <w:rFonts w:asciiTheme="majorHAnsi" w:hAnsiTheme="majorHAnsi" w:cstheme="majorHAnsi"/>
        </w:rPr>
        <w:t>5</w:t>
      </w:r>
    </w:p>
    <w:p w14:paraId="65406F21" w14:textId="7920793B" w:rsidR="00EC2FDC" w:rsidRPr="00363B2F" w:rsidRDefault="00EC2FDC" w:rsidP="00363B2F">
      <w:pPr>
        <w:spacing w:after="0" w:line="240" w:lineRule="atLeast"/>
        <w:jc w:val="both"/>
        <w:rPr>
          <w:rFonts w:asciiTheme="majorHAnsi" w:hAnsiTheme="majorHAnsi" w:cstheme="majorHAnsi"/>
        </w:rPr>
      </w:pPr>
      <w:r w:rsidRPr="00363B2F">
        <w:rPr>
          <w:rFonts w:asciiTheme="majorHAnsi" w:hAnsiTheme="majorHAnsi" w:cstheme="majorHAnsi"/>
          <w:b/>
        </w:rPr>
        <w:t>HORA:</w:t>
      </w:r>
      <w:r w:rsidRPr="00363B2F">
        <w:rPr>
          <w:rFonts w:asciiTheme="majorHAnsi" w:hAnsiTheme="majorHAnsi" w:cstheme="majorHAnsi"/>
        </w:rPr>
        <w:t xml:space="preserve"> </w:t>
      </w:r>
      <w:r w:rsidR="006E7C05" w:rsidRPr="00363B2F">
        <w:rPr>
          <w:rFonts w:asciiTheme="majorHAnsi" w:hAnsiTheme="majorHAnsi" w:cstheme="majorHAnsi"/>
        </w:rPr>
        <w:t>0</w:t>
      </w:r>
      <w:r w:rsidR="00EE6F98" w:rsidRPr="00363B2F">
        <w:rPr>
          <w:rFonts w:asciiTheme="majorHAnsi" w:hAnsiTheme="majorHAnsi" w:cstheme="majorHAnsi"/>
        </w:rPr>
        <w:t>9</w:t>
      </w:r>
      <w:r w:rsidRPr="00363B2F">
        <w:rPr>
          <w:rFonts w:asciiTheme="majorHAnsi" w:hAnsiTheme="majorHAnsi" w:cstheme="majorHAnsi"/>
        </w:rPr>
        <w:t>:</w:t>
      </w:r>
      <w:r w:rsidR="00265853" w:rsidRPr="00363B2F">
        <w:rPr>
          <w:rFonts w:asciiTheme="majorHAnsi" w:hAnsiTheme="majorHAnsi" w:cstheme="majorHAnsi"/>
        </w:rPr>
        <w:t>3</w:t>
      </w:r>
      <w:r w:rsidRPr="00363B2F">
        <w:rPr>
          <w:rFonts w:asciiTheme="majorHAnsi" w:hAnsiTheme="majorHAnsi" w:cstheme="majorHAnsi"/>
        </w:rPr>
        <w:t>0</w:t>
      </w:r>
      <w:r w:rsidR="000B2BAA" w:rsidRPr="00363B2F">
        <w:rPr>
          <w:rFonts w:asciiTheme="majorHAnsi" w:hAnsiTheme="majorHAnsi" w:cstheme="majorHAnsi"/>
        </w:rPr>
        <w:t xml:space="preserve"> </w:t>
      </w:r>
      <w:r w:rsidR="00F2663C" w:rsidRPr="00363B2F">
        <w:rPr>
          <w:rFonts w:asciiTheme="majorHAnsi" w:hAnsiTheme="majorHAnsi" w:cstheme="majorHAnsi"/>
        </w:rPr>
        <w:t>a</w:t>
      </w:r>
      <w:r w:rsidRPr="00363B2F">
        <w:rPr>
          <w:rFonts w:asciiTheme="majorHAnsi" w:hAnsiTheme="majorHAnsi" w:cstheme="majorHAnsi"/>
        </w:rPr>
        <w:t xml:space="preserve">.m. </w:t>
      </w:r>
    </w:p>
    <w:p w14:paraId="603F5357" w14:textId="1BDD83F5" w:rsidR="00074818" w:rsidRPr="00363B2F" w:rsidRDefault="00D52E08" w:rsidP="00363B2F">
      <w:pPr>
        <w:spacing w:after="0" w:line="240" w:lineRule="atLeast"/>
        <w:jc w:val="both"/>
        <w:rPr>
          <w:rFonts w:asciiTheme="majorHAnsi" w:hAnsiTheme="majorHAnsi" w:cstheme="majorHAnsi"/>
        </w:rPr>
      </w:pPr>
      <w:r w:rsidRPr="00363B2F">
        <w:rPr>
          <w:rFonts w:asciiTheme="majorHAnsi" w:hAnsiTheme="majorHAnsi" w:cstheme="majorHAnsi"/>
          <w:b/>
        </w:rPr>
        <w:t xml:space="preserve">LUGAR: </w:t>
      </w:r>
      <w:r w:rsidRPr="00363B2F">
        <w:rPr>
          <w:rFonts w:asciiTheme="majorHAnsi" w:hAnsiTheme="majorHAnsi" w:cstheme="majorHAnsi"/>
        </w:rPr>
        <w:t>Virtual</w:t>
      </w:r>
      <w:r w:rsidR="00FE6597" w:rsidRPr="00363B2F">
        <w:rPr>
          <w:rFonts w:asciiTheme="majorHAnsi" w:hAnsiTheme="majorHAnsi" w:cstheme="majorHAnsi"/>
        </w:rPr>
        <w:t xml:space="preserve"> – </w:t>
      </w:r>
      <w:r w:rsidR="00265853" w:rsidRPr="00363B2F">
        <w:rPr>
          <w:rFonts w:asciiTheme="majorHAnsi" w:hAnsiTheme="majorHAnsi" w:cstheme="majorHAnsi"/>
          <w:color w:val="2E74B5" w:themeColor="accent5" w:themeShade="BF"/>
          <w:spacing w:val="2"/>
          <w:shd w:val="clear" w:color="auto" w:fill="F0F4F9"/>
        </w:rPr>
        <w:t>meet.google.com/</w:t>
      </w:r>
      <w:proofErr w:type="spellStart"/>
      <w:r w:rsidR="00265853" w:rsidRPr="00363B2F">
        <w:rPr>
          <w:rFonts w:asciiTheme="majorHAnsi" w:hAnsiTheme="majorHAnsi" w:cstheme="majorHAnsi"/>
          <w:color w:val="2E74B5" w:themeColor="accent5" w:themeShade="BF"/>
          <w:spacing w:val="2"/>
          <w:shd w:val="clear" w:color="auto" w:fill="F0F4F9"/>
        </w:rPr>
        <w:t>hji-xwyj-jmb</w:t>
      </w:r>
      <w:proofErr w:type="spellEnd"/>
    </w:p>
    <w:p w14:paraId="6A730071" w14:textId="61330555" w:rsidR="00CE794D" w:rsidRPr="00363B2F" w:rsidRDefault="00CE794D" w:rsidP="00363B2F">
      <w:pPr>
        <w:spacing w:after="0" w:line="240" w:lineRule="atLeast"/>
        <w:jc w:val="both"/>
        <w:rPr>
          <w:rFonts w:asciiTheme="majorHAnsi" w:hAnsiTheme="majorHAnsi" w:cstheme="majorHAnsi"/>
        </w:rPr>
      </w:pPr>
    </w:p>
    <w:p w14:paraId="7D606BC3" w14:textId="77777777" w:rsidR="004956F8" w:rsidRPr="00363B2F" w:rsidRDefault="004956F8" w:rsidP="00363B2F">
      <w:pPr>
        <w:spacing w:after="0" w:line="240" w:lineRule="atLeast"/>
        <w:jc w:val="both"/>
        <w:rPr>
          <w:rFonts w:asciiTheme="majorHAnsi" w:hAnsiTheme="majorHAnsi" w:cstheme="majorHAnsi"/>
        </w:rPr>
      </w:pPr>
    </w:p>
    <w:p w14:paraId="7C8540AD" w14:textId="1B128F06" w:rsidR="00EC2FDC" w:rsidRPr="00363B2F" w:rsidRDefault="00EC2FDC" w:rsidP="00363B2F">
      <w:pPr>
        <w:spacing w:after="0" w:line="240" w:lineRule="atLeast"/>
        <w:jc w:val="both"/>
        <w:rPr>
          <w:rFonts w:asciiTheme="majorHAnsi" w:hAnsiTheme="majorHAnsi" w:cstheme="majorHAnsi"/>
          <w:b/>
        </w:rPr>
      </w:pPr>
      <w:r w:rsidRPr="00363B2F">
        <w:rPr>
          <w:rFonts w:asciiTheme="majorHAnsi" w:hAnsiTheme="majorHAnsi" w:cstheme="majorHAnsi"/>
          <w:b/>
        </w:rPr>
        <w:t>ASISTENTES:</w:t>
      </w:r>
    </w:p>
    <w:tbl>
      <w:tblPr>
        <w:tblpPr w:leftFromText="141" w:rightFromText="141" w:vertAnchor="text" w:horzAnchor="margin" w:tblpY="299"/>
        <w:tblW w:w="8903" w:type="dxa"/>
        <w:tblCellMar>
          <w:left w:w="70" w:type="dxa"/>
          <w:right w:w="70" w:type="dxa"/>
        </w:tblCellMar>
        <w:tblLook w:val="04A0" w:firstRow="1" w:lastRow="0" w:firstColumn="1" w:lastColumn="0" w:noHBand="0" w:noVBand="1"/>
      </w:tblPr>
      <w:tblGrid>
        <w:gridCol w:w="2712"/>
        <w:gridCol w:w="3288"/>
        <w:gridCol w:w="2903"/>
      </w:tblGrid>
      <w:tr w:rsidR="00F4733F" w:rsidRPr="00363B2F" w14:paraId="73507E27" w14:textId="77777777" w:rsidTr="005F0C90">
        <w:trPr>
          <w:trHeight w:val="315"/>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0F32BF" w14:textId="77777777" w:rsidR="00F4733F" w:rsidRPr="00363B2F" w:rsidRDefault="00F4733F" w:rsidP="00363B2F">
            <w:pPr>
              <w:spacing w:after="0" w:line="240" w:lineRule="atLeast"/>
              <w:jc w:val="both"/>
              <w:rPr>
                <w:rFonts w:asciiTheme="majorHAnsi" w:eastAsia="Times New Roman" w:hAnsiTheme="majorHAnsi" w:cstheme="majorHAnsi"/>
                <w:b/>
                <w:bCs/>
                <w:color w:val="000000"/>
                <w:lang w:eastAsia="es-CO"/>
              </w:rPr>
            </w:pPr>
            <w:r w:rsidRPr="00363B2F">
              <w:rPr>
                <w:rFonts w:asciiTheme="majorHAnsi" w:eastAsia="Times New Roman" w:hAnsiTheme="majorHAnsi" w:cstheme="majorHAnsi"/>
                <w:b/>
                <w:bCs/>
                <w:color w:val="000000"/>
                <w:lang w:eastAsia="es-CO"/>
              </w:rPr>
              <w:t>Entidad</w:t>
            </w:r>
          </w:p>
        </w:tc>
        <w:tc>
          <w:tcPr>
            <w:tcW w:w="3288" w:type="dxa"/>
            <w:tcBorders>
              <w:top w:val="single" w:sz="4" w:space="0" w:color="auto"/>
              <w:left w:val="nil"/>
              <w:bottom w:val="single" w:sz="4" w:space="0" w:color="auto"/>
              <w:right w:val="single" w:sz="4" w:space="0" w:color="auto"/>
            </w:tcBorders>
            <w:shd w:val="clear" w:color="auto" w:fill="auto"/>
            <w:noWrap/>
            <w:vAlign w:val="bottom"/>
            <w:hideMark/>
          </w:tcPr>
          <w:p w14:paraId="251A93A5" w14:textId="77777777" w:rsidR="00F4733F" w:rsidRPr="00363B2F" w:rsidRDefault="00F4733F" w:rsidP="00363B2F">
            <w:pPr>
              <w:spacing w:after="0" w:line="240" w:lineRule="atLeast"/>
              <w:jc w:val="both"/>
              <w:rPr>
                <w:rFonts w:asciiTheme="majorHAnsi" w:eastAsia="Times New Roman" w:hAnsiTheme="majorHAnsi" w:cstheme="majorHAnsi"/>
                <w:b/>
                <w:bCs/>
                <w:color w:val="000000"/>
                <w:lang w:eastAsia="es-CO"/>
              </w:rPr>
            </w:pPr>
            <w:r w:rsidRPr="00363B2F">
              <w:rPr>
                <w:rFonts w:asciiTheme="majorHAnsi" w:eastAsia="Times New Roman" w:hAnsiTheme="majorHAnsi" w:cstheme="majorHAnsi"/>
                <w:b/>
                <w:bCs/>
                <w:color w:val="000000"/>
                <w:lang w:eastAsia="es-CO"/>
              </w:rPr>
              <w:t>Miembro/Asistente a la Sesión</w:t>
            </w:r>
          </w:p>
        </w:tc>
        <w:tc>
          <w:tcPr>
            <w:tcW w:w="2903" w:type="dxa"/>
            <w:tcBorders>
              <w:top w:val="single" w:sz="4" w:space="0" w:color="auto"/>
              <w:left w:val="nil"/>
              <w:bottom w:val="single" w:sz="4" w:space="0" w:color="auto"/>
              <w:right w:val="single" w:sz="4" w:space="0" w:color="auto"/>
            </w:tcBorders>
            <w:shd w:val="clear" w:color="auto" w:fill="auto"/>
            <w:noWrap/>
            <w:vAlign w:val="bottom"/>
            <w:hideMark/>
          </w:tcPr>
          <w:p w14:paraId="079ED4A5" w14:textId="77777777" w:rsidR="00F4733F" w:rsidRPr="00363B2F" w:rsidRDefault="00C76BE2" w:rsidP="00363B2F">
            <w:pPr>
              <w:spacing w:after="0" w:line="240" w:lineRule="atLeast"/>
              <w:jc w:val="both"/>
              <w:rPr>
                <w:rFonts w:asciiTheme="majorHAnsi" w:eastAsia="Times New Roman" w:hAnsiTheme="majorHAnsi" w:cstheme="majorHAnsi"/>
                <w:b/>
                <w:bCs/>
                <w:color w:val="000000"/>
                <w:lang w:eastAsia="es-CO"/>
              </w:rPr>
            </w:pPr>
            <w:r w:rsidRPr="00363B2F">
              <w:rPr>
                <w:rFonts w:asciiTheme="majorHAnsi" w:eastAsia="Times New Roman" w:hAnsiTheme="majorHAnsi" w:cstheme="majorHAnsi"/>
                <w:b/>
                <w:bCs/>
                <w:color w:val="000000"/>
                <w:lang w:eastAsia="es-CO"/>
              </w:rPr>
              <w:t>Cargo</w:t>
            </w:r>
          </w:p>
        </w:tc>
      </w:tr>
      <w:tr w:rsidR="00EE6F98" w:rsidRPr="00363B2F" w14:paraId="1E3DC97F" w14:textId="77777777" w:rsidTr="005F0C90">
        <w:trPr>
          <w:trHeight w:val="315"/>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50A8B" w14:textId="309BBEA3" w:rsidR="007D5C94" w:rsidRPr="00363B2F" w:rsidRDefault="00EE6F98"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Consejo Nacional de Juegos de Suerte y Azar</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13BBECB5" w14:textId="77777777" w:rsidR="00074818" w:rsidRPr="00363B2F" w:rsidRDefault="00483EF0"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Ana </w:t>
            </w:r>
            <w:proofErr w:type="spellStart"/>
            <w:r w:rsidRPr="00363B2F">
              <w:rPr>
                <w:rFonts w:asciiTheme="majorHAnsi" w:eastAsia="Times New Roman" w:hAnsiTheme="majorHAnsi" w:cstheme="majorHAnsi"/>
                <w:color w:val="000000"/>
                <w:lang w:eastAsia="es-CO"/>
              </w:rPr>
              <w:t>Saturia</w:t>
            </w:r>
            <w:proofErr w:type="spellEnd"/>
            <w:r w:rsidRPr="00363B2F">
              <w:rPr>
                <w:rFonts w:asciiTheme="majorHAnsi" w:eastAsia="Times New Roman" w:hAnsiTheme="majorHAnsi" w:cstheme="majorHAnsi"/>
                <w:color w:val="000000"/>
                <w:lang w:eastAsia="es-CO"/>
              </w:rPr>
              <w:t xml:space="preserve"> Montoya Guevara</w:t>
            </w:r>
          </w:p>
          <w:p w14:paraId="6BF25A99" w14:textId="56EE6C41" w:rsidR="00483EF0" w:rsidRPr="00363B2F" w:rsidRDefault="00483EF0" w:rsidP="00363B2F">
            <w:pPr>
              <w:spacing w:after="0" w:line="240" w:lineRule="atLeast"/>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4382287C" w14:textId="77777777" w:rsidR="00264A15" w:rsidRPr="00363B2F" w:rsidRDefault="00264A15"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Profesional</w:t>
            </w:r>
          </w:p>
          <w:p w14:paraId="4B8A9332" w14:textId="76A8C45D" w:rsidR="004956F8" w:rsidRPr="00363B2F" w:rsidRDefault="004956F8" w:rsidP="00363B2F">
            <w:pPr>
              <w:spacing w:after="0" w:line="240" w:lineRule="atLeast"/>
              <w:rPr>
                <w:rFonts w:asciiTheme="majorHAnsi" w:eastAsia="Times New Roman" w:hAnsiTheme="majorHAnsi" w:cstheme="majorHAnsi"/>
                <w:color w:val="000000"/>
                <w:lang w:eastAsia="es-CO"/>
              </w:rPr>
            </w:pPr>
          </w:p>
        </w:tc>
      </w:tr>
      <w:tr w:rsidR="00483EF0" w:rsidRPr="00363B2F" w14:paraId="0EC1ECA5" w14:textId="77777777" w:rsidTr="005F0C90">
        <w:trPr>
          <w:trHeight w:val="315"/>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5D00F" w14:textId="1316A133"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Consejo Nacional de Juegos de Suerte y Azar</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5A8261CA" w14:textId="5AFB0E36"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Denis Roció Navarro Cepeda</w:t>
            </w:r>
          </w:p>
          <w:p w14:paraId="591B9B20" w14:textId="5555E015"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65F13273" w14:textId="77777777"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Profesional 2</w:t>
            </w:r>
          </w:p>
          <w:p w14:paraId="131B0600" w14:textId="4FB17563"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p>
        </w:tc>
      </w:tr>
      <w:tr w:rsidR="00BF726F" w:rsidRPr="00363B2F" w14:paraId="3F987B1C"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BAED6" w14:textId="60B1044A" w:rsidR="00BF726F" w:rsidRPr="00363B2F" w:rsidRDefault="00BF726F"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del Deporte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5BEEFD17" w14:textId="37705A03" w:rsidR="00BF726F" w:rsidRPr="00363B2F" w:rsidRDefault="00207F74"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Alejandro Granados</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7A7041C7" w14:textId="5FE93528" w:rsidR="00BF726F" w:rsidRPr="00363B2F" w:rsidRDefault="00207F74"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Profesional Especializado</w:t>
            </w:r>
            <w:r w:rsidR="00B21B7B" w:rsidRPr="00363B2F">
              <w:rPr>
                <w:rFonts w:asciiTheme="majorHAnsi" w:eastAsia="Times New Roman" w:hAnsiTheme="majorHAnsi" w:cstheme="majorHAnsi"/>
                <w:color w:val="000000"/>
                <w:lang w:eastAsia="es-CO"/>
              </w:rPr>
              <w:t xml:space="preserve"> </w:t>
            </w:r>
            <w:r w:rsidR="00BF726F" w:rsidRPr="00363B2F">
              <w:rPr>
                <w:rFonts w:asciiTheme="majorHAnsi" w:eastAsia="Times New Roman" w:hAnsiTheme="majorHAnsi" w:cstheme="majorHAnsi"/>
                <w:color w:val="000000"/>
                <w:lang w:eastAsia="es-CO"/>
              </w:rPr>
              <w:t>G.I.T. Deporte Profesional</w:t>
            </w:r>
          </w:p>
        </w:tc>
      </w:tr>
      <w:tr w:rsidR="00EE6F98" w:rsidRPr="00363B2F" w14:paraId="21004186"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23A7C" w14:textId="65C808CA" w:rsidR="00EE6F98" w:rsidRPr="00363B2F" w:rsidRDefault="00D712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del Deporte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1AAA9C9D" w14:textId="0B056BFB" w:rsidR="00EE6F98"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Shirley Lizeth </w:t>
            </w:r>
            <w:proofErr w:type="spellStart"/>
            <w:r w:rsidRPr="00363B2F">
              <w:rPr>
                <w:rFonts w:asciiTheme="majorHAnsi" w:eastAsia="Times New Roman" w:hAnsiTheme="majorHAnsi" w:cstheme="majorHAnsi"/>
                <w:color w:val="000000"/>
                <w:lang w:eastAsia="es-CO"/>
              </w:rPr>
              <w:t>Sanin</w:t>
            </w:r>
            <w:proofErr w:type="spellEnd"/>
            <w:r w:rsidRPr="00363B2F">
              <w:rPr>
                <w:rFonts w:asciiTheme="majorHAnsi" w:eastAsia="Times New Roman" w:hAnsiTheme="majorHAnsi" w:cstheme="majorHAnsi"/>
                <w:color w:val="000000"/>
                <w:lang w:eastAsia="es-CO"/>
              </w:rPr>
              <w:t xml:space="preserve"> Munera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E46E65D" w14:textId="21D4DDF8" w:rsidR="00EE6F98" w:rsidRPr="00363B2F" w:rsidRDefault="00D712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P</w:t>
            </w:r>
            <w:r w:rsidR="0044204C" w:rsidRPr="00363B2F">
              <w:rPr>
                <w:rFonts w:asciiTheme="majorHAnsi" w:eastAsia="Times New Roman" w:hAnsiTheme="majorHAnsi" w:cstheme="majorHAnsi"/>
                <w:color w:val="000000"/>
                <w:lang w:eastAsia="es-CO"/>
              </w:rPr>
              <w:t>rofesional</w:t>
            </w:r>
            <w:r w:rsidR="00483EF0" w:rsidRPr="00363B2F">
              <w:rPr>
                <w:rFonts w:asciiTheme="majorHAnsi" w:eastAsia="Times New Roman" w:hAnsiTheme="majorHAnsi" w:cstheme="majorHAnsi"/>
                <w:color w:val="000000"/>
                <w:lang w:eastAsia="es-CO"/>
              </w:rPr>
              <w:t xml:space="preserve"> Especializada</w:t>
            </w:r>
          </w:p>
        </w:tc>
      </w:tr>
      <w:tr w:rsidR="00573F7A" w:rsidRPr="00363B2F" w14:paraId="593A0B3F"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C0825" w14:textId="1001D92B" w:rsidR="00573F7A" w:rsidRPr="00363B2F" w:rsidRDefault="00573F7A"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del Deporte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3D812A70" w14:textId="3EB54BA3" w:rsidR="00573F7A" w:rsidRPr="00363B2F" w:rsidRDefault="00573F7A" w:rsidP="00363B2F">
            <w:pPr>
              <w:spacing w:after="0" w:line="240" w:lineRule="atLeast"/>
              <w:jc w:val="both"/>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July</w:t>
            </w:r>
            <w:proofErr w:type="spellEnd"/>
            <w:r w:rsidRPr="00363B2F">
              <w:rPr>
                <w:rFonts w:asciiTheme="majorHAnsi" w:eastAsia="Times New Roman" w:hAnsiTheme="majorHAnsi" w:cstheme="majorHAnsi"/>
                <w:color w:val="000000"/>
                <w:lang w:eastAsia="es-CO"/>
              </w:rPr>
              <w:t xml:space="preserve"> </w:t>
            </w:r>
            <w:proofErr w:type="spellStart"/>
            <w:r w:rsidRPr="00363B2F">
              <w:rPr>
                <w:rFonts w:asciiTheme="majorHAnsi" w:eastAsia="Times New Roman" w:hAnsiTheme="majorHAnsi" w:cstheme="majorHAnsi"/>
                <w:color w:val="000000"/>
                <w:lang w:eastAsia="es-CO"/>
              </w:rPr>
              <w:t>Katerine</w:t>
            </w:r>
            <w:proofErr w:type="spellEnd"/>
            <w:r w:rsidRPr="00363B2F">
              <w:rPr>
                <w:rFonts w:asciiTheme="majorHAnsi" w:eastAsia="Times New Roman" w:hAnsiTheme="majorHAnsi" w:cstheme="majorHAnsi"/>
                <w:color w:val="000000"/>
                <w:lang w:eastAsia="es-CO"/>
              </w:rPr>
              <w:t xml:space="preserve"> Gutiérrez </w:t>
            </w:r>
            <w:proofErr w:type="spellStart"/>
            <w:r w:rsidRPr="00363B2F">
              <w:rPr>
                <w:rFonts w:asciiTheme="majorHAnsi" w:eastAsia="Times New Roman" w:hAnsiTheme="majorHAnsi" w:cstheme="majorHAnsi"/>
                <w:color w:val="000000"/>
                <w:lang w:eastAsia="es-CO"/>
              </w:rPr>
              <w:t>Tautiva</w:t>
            </w:r>
            <w:proofErr w:type="spellEnd"/>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F45F0F8" w14:textId="0D778271" w:rsidR="00573F7A" w:rsidRPr="00363B2F" w:rsidRDefault="00B21B7B"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Contratista </w:t>
            </w:r>
            <w:r w:rsidR="00573F7A" w:rsidRPr="00363B2F">
              <w:rPr>
                <w:rFonts w:asciiTheme="majorHAnsi" w:eastAsia="Times New Roman" w:hAnsiTheme="majorHAnsi" w:cstheme="majorHAnsi"/>
                <w:color w:val="000000"/>
                <w:lang w:eastAsia="es-CO"/>
              </w:rPr>
              <w:t>IVC Deporte profesional</w:t>
            </w:r>
          </w:p>
        </w:tc>
      </w:tr>
      <w:tr w:rsidR="00584806" w:rsidRPr="00363B2F" w14:paraId="353AA2A8"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C0602" w14:textId="0B0A947D" w:rsidR="00584806" w:rsidRPr="00363B2F" w:rsidRDefault="00584806"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del Deporte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064F4D14" w14:textId="6F191180" w:rsidR="00584806" w:rsidRPr="00363B2F" w:rsidRDefault="00483EF0" w:rsidP="00363B2F">
            <w:pPr>
              <w:spacing w:after="0" w:line="240" w:lineRule="atLeast"/>
              <w:jc w:val="both"/>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Yenny</w:t>
            </w:r>
            <w:proofErr w:type="spellEnd"/>
            <w:r w:rsidRPr="00363B2F">
              <w:rPr>
                <w:rFonts w:asciiTheme="majorHAnsi" w:eastAsia="Times New Roman" w:hAnsiTheme="majorHAnsi" w:cstheme="majorHAnsi"/>
                <w:color w:val="000000"/>
                <w:lang w:eastAsia="es-CO"/>
              </w:rPr>
              <w:t xml:space="preserve"> Marcela Malagón Prieto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B4C9D48" w14:textId="3249D7FA" w:rsidR="00584806"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Abogada</w:t>
            </w:r>
          </w:p>
        </w:tc>
      </w:tr>
      <w:tr w:rsidR="000B50FE" w:rsidRPr="00363B2F" w14:paraId="0D489AAC"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67940" w14:textId="51F123CE" w:rsidR="000B50FE" w:rsidRPr="00363B2F" w:rsidRDefault="000B50FE"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Dirección de Impuestos y Aduanas Nacionales -DIAN</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0576789A" w14:textId="67638DD3" w:rsidR="000B50FE" w:rsidRPr="00363B2F" w:rsidRDefault="000B50FE"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Daniela Garzón </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CFD523C" w14:textId="6A825C02" w:rsidR="000B50FE" w:rsidRPr="00363B2F" w:rsidRDefault="000B50FE"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Asesora de </w:t>
            </w:r>
            <w:r w:rsidR="00483EF0" w:rsidRPr="00363B2F">
              <w:rPr>
                <w:rFonts w:asciiTheme="majorHAnsi" w:eastAsia="Times New Roman" w:hAnsiTheme="majorHAnsi" w:cstheme="majorHAnsi"/>
                <w:color w:val="000000"/>
                <w:lang w:eastAsia="es-CO"/>
              </w:rPr>
              <w:t>D</w:t>
            </w:r>
            <w:r w:rsidRPr="00363B2F">
              <w:rPr>
                <w:rFonts w:asciiTheme="majorHAnsi" w:eastAsia="Times New Roman" w:hAnsiTheme="majorHAnsi" w:cstheme="majorHAnsi"/>
                <w:color w:val="000000"/>
                <w:lang w:eastAsia="es-CO"/>
              </w:rPr>
              <w:t xml:space="preserve">irección </w:t>
            </w:r>
            <w:r w:rsidR="00483EF0" w:rsidRPr="00363B2F">
              <w:rPr>
                <w:rFonts w:asciiTheme="majorHAnsi" w:eastAsia="Times New Roman" w:hAnsiTheme="majorHAnsi" w:cstheme="majorHAnsi"/>
                <w:color w:val="000000"/>
                <w:lang w:eastAsia="es-CO"/>
              </w:rPr>
              <w:t>G</w:t>
            </w:r>
            <w:r w:rsidRPr="00363B2F">
              <w:rPr>
                <w:rFonts w:asciiTheme="majorHAnsi" w:eastAsia="Times New Roman" w:hAnsiTheme="majorHAnsi" w:cstheme="majorHAnsi"/>
                <w:color w:val="000000"/>
                <w:lang w:eastAsia="es-CO"/>
              </w:rPr>
              <w:t xml:space="preserve">eneral </w:t>
            </w:r>
          </w:p>
        </w:tc>
      </w:tr>
      <w:tr w:rsidR="00483EF0" w:rsidRPr="00363B2F" w14:paraId="651F0467"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7532C" w14:textId="74472328"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Dirección de Impuestos y Aduanas Nacionales -DIAN</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605EB0B9" w14:textId="11073598"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Angelica María Montealegre Cuellar</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BAE9F38" w14:textId="2865B083"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Jefe</w:t>
            </w:r>
          </w:p>
        </w:tc>
      </w:tr>
      <w:tr w:rsidR="00483EF0" w:rsidRPr="00363B2F" w14:paraId="3CA86815"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75A7D" w14:textId="681C9BA8"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Dirección de Impuestos y Aduanas Nacionales -DIAN</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2F2732B8" w14:textId="23D3D644"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Gloria Patricia Patiño Orozco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0DD1975C" w14:textId="10FA5983"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Auditor</w:t>
            </w:r>
          </w:p>
        </w:tc>
      </w:tr>
      <w:tr w:rsidR="00483EF0" w:rsidRPr="00363B2F" w14:paraId="4EB1180D"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F91FF" w14:textId="2C8C6C0D"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Dirección de Impuestos y Aduanas Nacionales -DIAN</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1480B65C" w14:textId="12487FB3"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Diana Alexandra Torres Armenta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8E0AF48" w14:textId="2F621F26"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Gestor III</w:t>
            </w:r>
          </w:p>
        </w:tc>
      </w:tr>
      <w:tr w:rsidR="0044204C" w:rsidRPr="00363B2F" w14:paraId="427D7B81"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02BC1" w14:textId="67979C7B" w:rsidR="0044204C" w:rsidRPr="00363B2F" w:rsidRDefault="0044204C"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 Tecnologías de la Información y Comunicaciones - MinTIC</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084B4FAD" w14:textId="61E1D2F5" w:rsidR="0044204C" w:rsidRPr="00363B2F" w:rsidRDefault="00445291"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hAnsiTheme="majorHAnsi" w:cstheme="majorHAnsi"/>
              </w:rPr>
              <w:t>Néstor Andrés Pinzón Beleño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4C3C5B0A" w14:textId="7E8D8622" w:rsidR="0044204C" w:rsidRPr="00363B2F" w:rsidRDefault="00264A15"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w:t>
            </w:r>
          </w:p>
        </w:tc>
      </w:tr>
      <w:tr w:rsidR="00483EF0" w:rsidRPr="00363B2F" w14:paraId="6AC7A8EA"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4D961" w14:textId="11ACFC60"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Ministerio de Tecnologías de la Información y Comunicaciones - MinTIC</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7DB41921" w14:textId="555A7F9F"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 xml:space="preserve">William Camilo </w:t>
            </w:r>
            <w:proofErr w:type="spellStart"/>
            <w:r w:rsidRPr="00363B2F">
              <w:rPr>
                <w:rFonts w:asciiTheme="majorHAnsi" w:hAnsiTheme="majorHAnsi" w:cstheme="majorHAnsi"/>
              </w:rPr>
              <w:t>Bolivar</w:t>
            </w:r>
            <w:proofErr w:type="spellEnd"/>
            <w:r w:rsidRPr="00363B2F">
              <w:rPr>
                <w:rFonts w:asciiTheme="majorHAnsi" w:hAnsiTheme="majorHAnsi" w:cstheme="majorHAnsi"/>
              </w:rPr>
              <w:t xml:space="preserve"> Alfonso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013509DA" w14:textId="17774150"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w:t>
            </w:r>
          </w:p>
        </w:tc>
      </w:tr>
      <w:tr w:rsidR="00483EF0" w:rsidRPr="00363B2F" w14:paraId="29F2643A"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D515D" w14:textId="4846439C"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hAnsiTheme="majorHAnsi" w:cstheme="majorHAnsi"/>
                <w:shd w:val="clear" w:color="auto" w:fill="FFFFFF"/>
              </w:rPr>
              <w:lastRenderedPageBreak/>
              <w:t>Superintendencia de la Economía Solidaria</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4B374742" w14:textId="4A9C9E53" w:rsidR="00483EF0" w:rsidRPr="00363B2F" w:rsidRDefault="00483EF0" w:rsidP="00363B2F">
            <w:pPr>
              <w:spacing w:after="0" w:line="240" w:lineRule="atLeast"/>
              <w:jc w:val="both"/>
              <w:rPr>
                <w:rFonts w:asciiTheme="majorHAnsi" w:hAnsiTheme="majorHAnsi" w:cstheme="majorHAnsi"/>
              </w:rPr>
            </w:pPr>
            <w:proofErr w:type="spellStart"/>
            <w:r w:rsidRPr="00363B2F">
              <w:rPr>
                <w:rFonts w:asciiTheme="majorHAnsi" w:eastAsia="Times New Roman" w:hAnsiTheme="majorHAnsi" w:cstheme="majorHAnsi"/>
                <w:color w:val="000000"/>
                <w:lang w:eastAsia="es-CO"/>
              </w:rPr>
              <w:t>Caterine</w:t>
            </w:r>
            <w:proofErr w:type="spellEnd"/>
            <w:r w:rsidRPr="00363B2F">
              <w:rPr>
                <w:rFonts w:asciiTheme="majorHAnsi" w:eastAsia="Times New Roman" w:hAnsiTheme="majorHAnsi" w:cstheme="majorHAnsi"/>
                <w:color w:val="000000"/>
                <w:lang w:eastAsia="es-CO"/>
              </w:rPr>
              <w:t xml:space="preserve"> Benítez Cárdenas</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2B58D17" w14:textId="7572AA25"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Despacho</w:t>
            </w:r>
          </w:p>
        </w:tc>
      </w:tr>
      <w:tr w:rsidR="00483EF0" w:rsidRPr="00363B2F" w14:paraId="41E64B04"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8FB71" w14:textId="7CAE4CBF"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bookmarkStart w:id="0" w:name="_Hlk154588129"/>
            <w:r w:rsidRPr="00363B2F">
              <w:rPr>
                <w:rFonts w:asciiTheme="majorHAnsi" w:eastAsia="Times New Roman" w:hAnsiTheme="majorHAnsi" w:cstheme="majorHAnsi"/>
                <w:lang w:eastAsia="es-CO"/>
              </w:rPr>
              <w:t>Superintendencia Financiera de Colombia - SFC</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0752FD4A" w14:textId="54AFF161" w:rsidR="00483EF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Juan Guillermo Aguilar Rivera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5CBAE31" w14:textId="58CA0087"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Superintendente Delegado</w:t>
            </w:r>
          </w:p>
        </w:tc>
      </w:tr>
      <w:bookmarkEnd w:id="0"/>
      <w:tr w:rsidR="00483EF0" w:rsidRPr="00363B2F" w14:paraId="6D58FB2D"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EC57" w14:textId="734500D7"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Financiera de Colombia - SFC</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4A269B79" w14:textId="1C5E4295"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Wilson Felipe González Cantor</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462750F1" w14:textId="48E5D297"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Asesor</w:t>
            </w:r>
          </w:p>
        </w:tc>
      </w:tr>
      <w:tr w:rsidR="00483EF0" w:rsidRPr="00363B2F" w14:paraId="064924B9"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332A8" w14:textId="7E36E76D"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Notariado &amp; Registro - SNR</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0C1B2E67" w14:textId="1B12529C"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Ronald Yesid Torres </w:t>
            </w:r>
            <w:proofErr w:type="spellStart"/>
            <w:r w:rsidRPr="00363B2F">
              <w:rPr>
                <w:rFonts w:asciiTheme="majorHAnsi" w:eastAsia="Times New Roman" w:hAnsiTheme="majorHAnsi" w:cstheme="majorHAnsi"/>
                <w:color w:val="000000"/>
                <w:lang w:eastAsia="es-CO"/>
              </w:rPr>
              <w:t>Garcia</w:t>
            </w:r>
            <w:proofErr w:type="spellEnd"/>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09CFDC75" w14:textId="01645D47"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Funcionario</w:t>
            </w:r>
          </w:p>
        </w:tc>
      </w:tr>
      <w:tr w:rsidR="005F0C90" w:rsidRPr="00363B2F" w14:paraId="714DCC86"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04E91" w14:textId="2FE0A52B"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Notariado &amp; Registro - SNR</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1DF2C581" w14:textId="477BB95B"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proofErr w:type="spellStart"/>
            <w:proofErr w:type="gramStart"/>
            <w:r w:rsidRPr="00363B2F">
              <w:rPr>
                <w:rFonts w:asciiTheme="majorHAnsi" w:eastAsia="Times New Roman" w:hAnsiTheme="majorHAnsi" w:cstheme="majorHAnsi"/>
                <w:color w:val="000000"/>
                <w:lang w:eastAsia="es-CO"/>
              </w:rPr>
              <w:t>Andres</w:t>
            </w:r>
            <w:proofErr w:type="spellEnd"/>
            <w:r w:rsidRPr="00363B2F">
              <w:rPr>
                <w:rFonts w:asciiTheme="majorHAnsi" w:eastAsia="Times New Roman" w:hAnsiTheme="majorHAnsi" w:cstheme="majorHAnsi"/>
                <w:color w:val="000000"/>
                <w:lang w:eastAsia="es-CO"/>
              </w:rPr>
              <w:t xml:space="preserve">  </w:t>
            </w:r>
            <w:proofErr w:type="spellStart"/>
            <w:r w:rsidRPr="00363B2F">
              <w:rPr>
                <w:rFonts w:asciiTheme="majorHAnsi" w:eastAsia="Times New Roman" w:hAnsiTheme="majorHAnsi" w:cstheme="majorHAnsi"/>
                <w:color w:val="000000"/>
                <w:lang w:eastAsia="es-CO"/>
              </w:rPr>
              <w:t>Chiquiza</w:t>
            </w:r>
            <w:proofErr w:type="spellEnd"/>
            <w:proofErr w:type="gramEnd"/>
            <w:r w:rsidRPr="00363B2F">
              <w:rPr>
                <w:rFonts w:asciiTheme="majorHAnsi" w:eastAsia="Times New Roman" w:hAnsiTheme="majorHAnsi" w:cstheme="majorHAnsi"/>
                <w:color w:val="000000"/>
                <w:lang w:eastAsia="es-CO"/>
              </w:rPr>
              <w:t xml:space="preserve"> Cuervo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058F9B84" w14:textId="2A35B7A9"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Contratista</w:t>
            </w:r>
          </w:p>
        </w:tc>
      </w:tr>
      <w:tr w:rsidR="005F0C90" w:rsidRPr="00363B2F" w14:paraId="76713898"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90897" w14:textId="582D36C4"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Notariado &amp; Registro - SNR</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607B5954" w14:textId="0BA4D455"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Xiomara Vicioso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771EDF80" w14:textId="3F5C5988"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Especializada</w:t>
            </w:r>
          </w:p>
        </w:tc>
      </w:tr>
      <w:tr w:rsidR="005F0C90" w:rsidRPr="00363B2F" w14:paraId="69436EC3"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FCD6E" w14:textId="11351823"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Nacional de Salud - SNS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3D08C283" w14:textId="5BD39481"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Jhovana</w:t>
            </w:r>
            <w:proofErr w:type="spellEnd"/>
            <w:r w:rsidRPr="00363B2F">
              <w:rPr>
                <w:rFonts w:asciiTheme="majorHAnsi" w:eastAsia="Times New Roman" w:hAnsiTheme="majorHAnsi" w:cstheme="majorHAnsi"/>
                <w:color w:val="000000"/>
                <w:lang w:eastAsia="es-CO"/>
              </w:rPr>
              <w:t xml:space="preserve"> Rojas Cardona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41AF55B" w14:textId="66C605F2"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Subdirectora</w:t>
            </w:r>
          </w:p>
        </w:tc>
      </w:tr>
      <w:tr w:rsidR="00483EF0" w:rsidRPr="00363B2F" w14:paraId="2E2CE051"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AD1CF" w14:textId="3BE43A1C"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Nacional de Salud - SNS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494FE4FD" w14:textId="25042F47" w:rsidR="00483EF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Sandra Milena Medina </w:t>
            </w:r>
            <w:proofErr w:type="spellStart"/>
            <w:r w:rsidRPr="00363B2F">
              <w:rPr>
                <w:rFonts w:asciiTheme="majorHAnsi" w:eastAsia="Times New Roman" w:hAnsiTheme="majorHAnsi" w:cstheme="majorHAnsi"/>
                <w:color w:val="000000"/>
                <w:lang w:eastAsia="es-CO"/>
              </w:rPr>
              <w:t>Martinez</w:t>
            </w:r>
            <w:proofErr w:type="spellEnd"/>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910A23E" w14:textId="34F7AB07" w:rsidR="00483EF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Asesor</w:t>
            </w:r>
          </w:p>
        </w:tc>
      </w:tr>
      <w:tr w:rsidR="00483EF0" w:rsidRPr="00363B2F" w14:paraId="3297EC7C"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0F2EE" w14:textId="4469F7C0"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Nacional de Salud - SNS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23D482C2" w14:textId="2AA2FAE3" w:rsidR="00483EF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Ruby Gutiérrez Rodríguez</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AA90E57" w14:textId="773954FE" w:rsidR="00483EF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w:t>
            </w:r>
          </w:p>
        </w:tc>
      </w:tr>
      <w:tr w:rsidR="005F0C90" w:rsidRPr="00363B2F" w14:paraId="56D856D0"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E6963" w14:textId="79B83271"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Nacional de Salud - SNS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67FDE67C" w14:textId="65A3EEC6"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Zareth</w:t>
            </w:r>
            <w:proofErr w:type="spellEnd"/>
            <w:r w:rsidRPr="00363B2F">
              <w:rPr>
                <w:rFonts w:asciiTheme="majorHAnsi" w:eastAsia="Times New Roman" w:hAnsiTheme="majorHAnsi" w:cstheme="majorHAnsi"/>
                <w:color w:val="000000"/>
                <w:lang w:eastAsia="es-CO"/>
              </w:rPr>
              <w:t xml:space="preserve"> </w:t>
            </w:r>
            <w:proofErr w:type="spellStart"/>
            <w:r w:rsidRPr="00363B2F">
              <w:rPr>
                <w:rFonts w:asciiTheme="majorHAnsi" w:eastAsia="Times New Roman" w:hAnsiTheme="majorHAnsi" w:cstheme="majorHAnsi"/>
                <w:color w:val="000000"/>
                <w:lang w:eastAsia="es-CO"/>
              </w:rPr>
              <w:t>Manzon</w:t>
            </w:r>
            <w:proofErr w:type="spellEnd"/>
            <w:r w:rsidRPr="00363B2F">
              <w:rPr>
                <w:rFonts w:asciiTheme="majorHAnsi" w:eastAsia="Times New Roman" w:hAnsiTheme="majorHAnsi" w:cstheme="majorHAnsi"/>
                <w:color w:val="000000"/>
                <w:lang w:eastAsia="es-CO"/>
              </w:rPr>
              <w:t xml:space="preserve"> Garnica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128015FD" w14:textId="226B4D8F"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w:t>
            </w:r>
          </w:p>
        </w:tc>
      </w:tr>
      <w:tr w:rsidR="005F0C90" w:rsidRPr="00363B2F" w14:paraId="57640D75"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B54D1" w14:textId="2A740E17"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Nacional de Salud - SNS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4DE19E28" w14:textId="317B67CD"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Marysol</w:t>
            </w:r>
            <w:proofErr w:type="spellEnd"/>
            <w:r w:rsidRPr="00363B2F">
              <w:rPr>
                <w:rFonts w:asciiTheme="majorHAnsi" w:eastAsia="Times New Roman" w:hAnsiTheme="majorHAnsi" w:cstheme="majorHAnsi"/>
                <w:color w:val="000000"/>
                <w:lang w:eastAsia="es-CO"/>
              </w:rPr>
              <w:t xml:space="preserve"> Vargas </w:t>
            </w:r>
            <w:proofErr w:type="spellStart"/>
            <w:r w:rsidRPr="00363B2F">
              <w:rPr>
                <w:rFonts w:asciiTheme="majorHAnsi" w:eastAsia="Times New Roman" w:hAnsiTheme="majorHAnsi" w:cstheme="majorHAnsi"/>
                <w:color w:val="000000"/>
                <w:lang w:eastAsia="es-CO"/>
              </w:rPr>
              <w:t>Fernandez</w:t>
            </w:r>
            <w:proofErr w:type="spellEnd"/>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637D4244" w14:textId="1A931C28"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Profesional Universitario</w:t>
            </w:r>
          </w:p>
        </w:tc>
      </w:tr>
      <w:tr w:rsidR="00483EF0" w:rsidRPr="00363B2F" w14:paraId="6AAE4565"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9F2BD" w14:textId="6CB8114B"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Transporte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281204AB" w14:textId="4CAD17BD"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José David Medina Serrato</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5649DCF3" w14:textId="257F369B"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Líder Equipo SARLAFT</w:t>
            </w:r>
          </w:p>
        </w:tc>
      </w:tr>
      <w:tr w:rsidR="005F0C90" w:rsidRPr="00363B2F" w14:paraId="2AC338A0"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99592" w14:textId="088B04D5"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Transporte</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676BD189" w14:textId="54227A1E"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Martha Isabel Gómez Torres</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2E526A42" w14:textId="001A2A05"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Asesora de Procesos y Riesgos</w:t>
            </w:r>
          </w:p>
        </w:tc>
      </w:tr>
      <w:tr w:rsidR="00483EF0" w:rsidRPr="00363B2F" w14:paraId="607D8251"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CEAAD" w14:textId="4957A08E"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Sociedades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5CC3B760" w14:textId="2EA42199"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 xml:space="preserve">María Carolina Cortázar </w:t>
            </w:r>
            <w:proofErr w:type="spellStart"/>
            <w:r w:rsidRPr="00363B2F">
              <w:rPr>
                <w:rFonts w:asciiTheme="majorHAnsi" w:eastAsia="Times New Roman" w:hAnsiTheme="majorHAnsi" w:cstheme="majorHAnsi"/>
                <w:color w:val="000000"/>
                <w:lang w:eastAsia="es-CO"/>
              </w:rPr>
              <w:t>Yubr</w:t>
            </w:r>
            <w:r w:rsidR="005F0C90" w:rsidRPr="00363B2F">
              <w:rPr>
                <w:rFonts w:asciiTheme="majorHAnsi" w:eastAsia="Times New Roman" w:hAnsiTheme="majorHAnsi" w:cstheme="majorHAnsi"/>
                <w:color w:val="000000"/>
                <w:lang w:eastAsia="es-CO"/>
              </w:rPr>
              <w:t>á</w:t>
            </w:r>
            <w:r w:rsidRPr="00363B2F">
              <w:rPr>
                <w:rFonts w:asciiTheme="majorHAnsi" w:eastAsia="Times New Roman" w:hAnsiTheme="majorHAnsi" w:cstheme="majorHAnsi"/>
                <w:color w:val="000000"/>
                <w:lang w:eastAsia="es-CO"/>
              </w:rPr>
              <w:t>n</w:t>
            </w:r>
            <w:proofErr w:type="spellEnd"/>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5B5ED77B" w14:textId="0C5ECB93" w:rsidR="00483EF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Funcionaria Delegatura AES</w:t>
            </w:r>
          </w:p>
        </w:tc>
      </w:tr>
      <w:tr w:rsidR="00483EF0" w:rsidRPr="00363B2F" w14:paraId="58FD0B17"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0010" w14:textId="7EEFA1CA"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Sociedades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195A279A" w14:textId="7A091A79" w:rsidR="00483EF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Rodrigo Lupercio Riaño Pineda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32AE04DB" w14:textId="407790A7" w:rsidR="00483EF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Superintendente Delegado de Asuntos Económicos y Societarios (E)</w:t>
            </w:r>
          </w:p>
        </w:tc>
      </w:tr>
      <w:tr w:rsidR="005F0C90" w:rsidRPr="00363B2F" w14:paraId="0D50A931"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A3D77" w14:textId="3322712F"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Superintendencia de Vigilancia y Seguridad Privada</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20F4BFFC" w14:textId="3C406581" w:rsidR="005F0C9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Suni Alejandra Rodríguez Cabrera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6875E149" w14:textId="4CCE4665" w:rsidR="005F0C90" w:rsidRPr="00363B2F" w:rsidRDefault="005F0C90" w:rsidP="00363B2F">
            <w:pPr>
              <w:spacing w:after="0" w:line="240" w:lineRule="atLeast"/>
              <w:jc w:val="both"/>
              <w:rPr>
                <w:rFonts w:asciiTheme="majorHAnsi" w:hAnsiTheme="majorHAnsi" w:cstheme="majorHAnsi"/>
              </w:rPr>
            </w:pPr>
            <w:r w:rsidRPr="00363B2F">
              <w:rPr>
                <w:rFonts w:asciiTheme="majorHAnsi" w:hAnsiTheme="majorHAnsi" w:cstheme="majorHAnsi"/>
              </w:rPr>
              <w:t>Profesional De Defensa</w:t>
            </w:r>
          </w:p>
        </w:tc>
      </w:tr>
      <w:tr w:rsidR="00483EF0" w:rsidRPr="00363B2F" w14:paraId="5D2C468B"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511B6" w14:textId="069B28C7"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lastRenderedPageBreak/>
              <w:t>Junta central de Contadores</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794548AF" w14:textId="4C8BA2EF" w:rsidR="00483EF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Jenny Rojas</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72024C0B" w14:textId="355B649D" w:rsidR="00483EF0" w:rsidRPr="00363B2F" w:rsidRDefault="005F0C9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Asesora</w:t>
            </w:r>
          </w:p>
        </w:tc>
      </w:tr>
      <w:tr w:rsidR="00483EF0" w:rsidRPr="00363B2F" w14:paraId="2A0460C4"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3CCA3" w14:textId="5B7F6190"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center"/>
          </w:tcPr>
          <w:p w14:paraId="7F6E556A" w14:textId="070DF5C3"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Julio Pinedo Lara</w:t>
            </w:r>
          </w:p>
        </w:tc>
        <w:tc>
          <w:tcPr>
            <w:tcW w:w="2903" w:type="dxa"/>
            <w:tcBorders>
              <w:top w:val="single" w:sz="4" w:space="0" w:color="auto"/>
              <w:left w:val="nil"/>
              <w:bottom w:val="single" w:sz="4" w:space="0" w:color="auto"/>
              <w:right w:val="single" w:sz="4" w:space="0" w:color="auto"/>
            </w:tcBorders>
            <w:shd w:val="clear" w:color="auto" w:fill="auto"/>
            <w:noWrap/>
            <w:vAlign w:val="center"/>
          </w:tcPr>
          <w:p w14:paraId="46CFB94C" w14:textId="3D99DD0E"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Subdirector Análisis Estratégico</w:t>
            </w:r>
          </w:p>
        </w:tc>
      </w:tr>
      <w:tr w:rsidR="00483EF0" w:rsidRPr="00363B2F" w14:paraId="76313185"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C6F61" w14:textId="486EAD52"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3F8BF981" w14:textId="77777777"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Ayda Milena Ramírez</w:t>
            </w:r>
          </w:p>
          <w:p w14:paraId="466984C6" w14:textId="60ABF2BC"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59178409" w14:textId="167EB17C"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Subdirección de Análisis Estratégico</w:t>
            </w:r>
          </w:p>
        </w:tc>
      </w:tr>
      <w:tr w:rsidR="00483EF0" w:rsidRPr="00363B2F" w14:paraId="7A2CD4B9"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08278" w14:textId="40CECAD9"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3C7CA3B0" w14:textId="77777777"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Christian Camilo Barrera</w:t>
            </w:r>
          </w:p>
          <w:p w14:paraId="1D9A0C37" w14:textId="77EF9038"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39D34C8F" w14:textId="0BBBCFAA"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Subdirección de Análisis Estratégico</w:t>
            </w:r>
          </w:p>
        </w:tc>
      </w:tr>
      <w:tr w:rsidR="00483EF0" w:rsidRPr="00363B2F" w14:paraId="26EE293A"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1F545" w14:textId="5848B222"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69A05923" w14:textId="77777777" w:rsidR="00483EF0" w:rsidRPr="00363B2F" w:rsidRDefault="00483EF0"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Efraín Martínez Meneces</w:t>
            </w:r>
          </w:p>
          <w:p w14:paraId="289B3ECB" w14:textId="14A06DC8" w:rsidR="00483EF0" w:rsidRPr="00363B2F" w:rsidRDefault="00483EF0" w:rsidP="00363B2F">
            <w:pPr>
              <w:spacing w:after="0" w:line="240" w:lineRule="atLeast"/>
              <w:jc w:val="center"/>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66C4CCB5" w14:textId="3F1A74FD"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Subdirección de Análisis Estratégico</w:t>
            </w:r>
          </w:p>
        </w:tc>
      </w:tr>
      <w:tr w:rsidR="00483EF0" w:rsidRPr="00363B2F" w14:paraId="38BFBECC"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C625" w14:textId="74741E81"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59835F60" w14:textId="77777777" w:rsidR="00483EF0" w:rsidRPr="00363B2F" w:rsidRDefault="00483EF0" w:rsidP="00363B2F">
            <w:pPr>
              <w:spacing w:after="0" w:line="240" w:lineRule="atLeast"/>
              <w:rPr>
                <w:rFonts w:asciiTheme="majorHAnsi" w:eastAsia="Times New Roman" w:hAnsiTheme="majorHAnsi" w:cstheme="majorHAnsi"/>
                <w:color w:val="000000"/>
                <w:lang w:eastAsia="es-CO"/>
              </w:rPr>
            </w:pPr>
            <w:proofErr w:type="spellStart"/>
            <w:r w:rsidRPr="00363B2F">
              <w:rPr>
                <w:rFonts w:asciiTheme="majorHAnsi" w:eastAsia="Times New Roman" w:hAnsiTheme="majorHAnsi" w:cstheme="majorHAnsi"/>
                <w:color w:val="000000"/>
                <w:lang w:eastAsia="es-CO"/>
              </w:rPr>
              <w:t>Yeisy</w:t>
            </w:r>
            <w:proofErr w:type="spellEnd"/>
            <w:r w:rsidRPr="00363B2F">
              <w:rPr>
                <w:rFonts w:asciiTheme="majorHAnsi" w:eastAsia="Times New Roman" w:hAnsiTheme="majorHAnsi" w:cstheme="majorHAnsi"/>
                <w:color w:val="000000"/>
                <w:lang w:eastAsia="es-CO"/>
              </w:rPr>
              <w:t xml:space="preserve"> Tatiana Tirado Pulido</w:t>
            </w:r>
          </w:p>
          <w:p w14:paraId="515255C1" w14:textId="4788787E" w:rsidR="00483EF0" w:rsidRPr="00363B2F" w:rsidRDefault="00483EF0" w:rsidP="00363B2F">
            <w:pPr>
              <w:spacing w:after="0" w:line="240" w:lineRule="atLeast"/>
              <w:jc w:val="center"/>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5EB09E8F" w14:textId="5A290202"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Universitario – Subdirección de Análisis Estratégico</w:t>
            </w:r>
          </w:p>
        </w:tc>
      </w:tr>
      <w:tr w:rsidR="00483EF0" w:rsidRPr="00363B2F" w14:paraId="1BF65864"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DDB8" w14:textId="49C43AB4" w:rsidR="00483EF0" w:rsidRPr="00363B2F" w:rsidRDefault="00483EF0"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26FE0CFB" w14:textId="5BD3612E" w:rsidR="00483EF0" w:rsidRPr="00363B2F" w:rsidRDefault="004956F8"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L</w:t>
            </w:r>
            <w:r w:rsidR="00483EF0" w:rsidRPr="00363B2F">
              <w:rPr>
                <w:rFonts w:asciiTheme="majorHAnsi" w:eastAsia="Times New Roman" w:hAnsiTheme="majorHAnsi" w:cstheme="majorHAnsi"/>
                <w:color w:val="000000"/>
                <w:lang w:eastAsia="es-CO"/>
              </w:rPr>
              <w:t>uisa Catalina Rodríguez Ruiz</w:t>
            </w:r>
          </w:p>
          <w:p w14:paraId="4BA99E4E" w14:textId="1FEECB68" w:rsidR="00483EF0" w:rsidRPr="00363B2F" w:rsidRDefault="00483EF0" w:rsidP="00363B2F">
            <w:pPr>
              <w:spacing w:after="0" w:line="240" w:lineRule="atLeast"/>
              <w:jc w:val="center"/>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452AF499" w14:textId="76BE51B1" w:rsidR="00483EF0" w:rsidRPr="00363B2F" w:rsidRDefault="00483EF0"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Subdirección de Análisis Estratégico</w:t>
            </w:r>
          </w:p>
        </w:tc>
      </w:tr>
      <w:tr w:rsidR="004956F8" w:rsidRPr="00363B2F" w14:paraId="3AB73ED8" w14:textId="77777777" w:rsidTr="005F0C90">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F1A59" w14:textId="5EEAA9AC" w:rsidR="004956F8" w:rsidRPr="00363B2F" w:rsidRDefault="004956F8"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6B7C0938" w14:textId="77777777" w:rsidR="004956F8" w:rsidRPr="00363B2F" w:rsidRDefault="004956F8" w:rsidP="00363B2F">
            <w:pPr>
              <w:spacing w:after="0" w:line="240" w:lineRule="atLeast"/>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Luisa Catalina Rodríguez Ruiz</w:t>
            </w:r>
          </w:p>
          <w:p w14:paraId="5D02B593" w14:textId="77777777" w:rsidR="004956F8" w:rsidRPr="00363B2F" w:rsidRDefault="004956F8" w:rsidP="00363B2F">
            <w:pPr>
              <w:spacing w:after="0" w:line="240" w:lineRule="atLeast"/>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4BFCC24F" w14:textId="107A8C1A" w:rsidR="004956F8" w:rsidRPr="00363B2F" w:rsidRDefault="004956F8" w:rsidP="00363B2F">
            <w:pPr>
              <w:spacing w:after="0" w:line="240" w:lineRule="atLeast"/>
              <w:jc w:val="both"/>
              <w:rPr>
                <w:rFonts w:asciiTheme="majorHAnsi" w:hAnsiTheme="majorHAnsi" w:cstheme="majorHAnsi"/>
              </w:rPr>
            </w:pPr>
            <w:r w:rsidRPr="00363B2F">
              <w:rPr>
                <w:rFonts w:asciiTheme="majorHAnsi" w:hAnsiTheme="majorHAnsi" w:cstheme="majorHAnsi"/>
              </w:rPr>
              <w:t>Profesional Especializado – Subdirección de Análisis Estratégico</w:t>
            </w:r>
          </w:p>
        </w:tc>
      </w:tr>
      <w:tr w:rsidR="004956F8" w:rsidRPr="00363B2F" w14:paraId="0B25A252" w14:textId="77777777" w:rsidTr="004956F8">
        <w:trPr>
          <w:trHeight w:val="73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9FD2C" w14:textId="72E52D0A" w:rsidR="004956F8" w:rsidRPr="00363B2F" w:rsidRDefault="004956F8"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Unidad de Información y Análisis Financiero - UIAF</w:t>
            </w:r>
          </w:p>
        </w:tc>
        <w:tc>
          <w:tcPr>
            <w:tcW w:w="3288" w:type="dxa"/>
            <w:tcBorders>
              <w:top w:val="single" w:sz="4" w:space="0" w:color="auto"/>
              <w:left w:val="nil"/>
              <w:bottom w:val="single" w:sz="4" w:space="0" w:color="auto"/>
              <w:right w:val="single" w:sz="4" w:space="0" w:color="auto"/>
            </w:tcBorders>
            <w:shd w:val="clear" w:color="auto" w:fill="auto"/>
            <w:noWrap/>
            <w:vAlign w:val="bottom"/>
          </w:tcPr>
          <w:p w14:paraId="15F3D1CF" w14:textId="77777777" w:rsidR="004956F8" w:rsidRPr="00363B2F" w:rsidRDefault="004956F8" w:rsidP="00363B2F">
            <w:pPr>
              <w:spacing w:after="0" w:line="240" w:lineRule="atLeast"/>
              <w:jc w:val="both"/>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Luisa Fernanda García</w:t>
            </w:r>
          </w:p>
          <w:p w14:paraId="05826D7C" w14:textId="7B44B57F" w:rsidR="004956F8" w:rsidRPr="00363B2F" w:rsidRDefault="004956F8" w:rsidP="00363B2F">
            <w:pPr>
              <w:spacing w:after="0" w:line="240" w:lineRule="atLeast"/>
              <w:jc w:val="both"/>
              <w:rPr>
                <w:rFonts w:asciiTheme="majorHAnsi" w:eastAsia="Times New Roman" w:hAnsiTheme="majorHAnsi" w:cstheme="majorHAnsi"/>
                <w:color w:val="000000"/>
                <w:lang w:eastAsia="es-CO"/>
              </w:rPr>
            </w:pPr>
          </w:p>
        </w:tc>
        <w:tc>
          <w:tcPr>
            <w:tcW w:w="2903" w:type="dxa"/>
            <w:tcBorders>
              <w:top w:val="single" w:sz="4" w:space="0" w:color="auto"/>
              <w:left w:val="nil"/>
              <w:bottom w:val="single" w:sz="4" w:space="0" w:color="auto"/>
              <w:right w:val="single" w:sz="4" w:space="0" w:color="auto"/>
            </w:tcBorders>
            <w:shd w:val="clear" w:color="auto" w:fill="auto"/>
            <w:noWrap/>
            <w:vAlign w:val="bottom"/>
          </w:tcPr>
          <w:p w14:paraId="77AEE21E" w14:textId="02E4D17F" w:rsidR="004956F8" w:rsidRPr="00363B2F" w:rsidRDefault="004956F8" w:rsidP="00363B2F">
            <w:pPr>
              <w:spacing w:after="0" w:line="240" w:lineRule="atLeast"/>
              <w:jc w:val="both"/>
              <w:rPr>
                <w:rFonts w:asciiTheme="majorHAnsi" w:hAnsiTheme="majorHAnsi" w:cstheme="majorHAnsi"/>
              </w:rPr>
            </w:pPr>
            <w:r w:rsidRPr="00363B2F">
              <w:rPr>
                <w:rFonts w:asciiTheme="majorHAnsi" w:hAnsiTheme="majorHAnsi" w:cstheme="majorHAnsi"/>
              </w:rPr>
              <w:t>Auxiliar Administrativo – Subdirección de Análisis Estratégico</w:t>
            </w:r>
          </w:p>
        </w:tc>
      </w:tr>
    </w:tbl>
    <w:p w14:paraId="76DFCCFF" w14:textId="0A177B7F" w:rsidR="00FF1150" w:rsidRPr="00363B2F" w:rsidRDefault="00FF1150" w:rsidP="00363B2F">
      <w:pPr>
        <w:pBdr>
          <w:bottom w:val="single" w:sz="12" w:space="7" w:color="auto"/>
        </w:pBdr>
        <w:spacing w:after="0" w:line="240" w:lineRule="atLeast"/>
        <w:jc w:val="both"/>
        <w:rPr>
          <w:rFonts w:asciiTheme="majorHAnsi" w:hAnsiTheme="majorHAnsi" w:cstheme="majorHAnsi"/>
          <w:b/>
        </w:rPr>
      </w:pPr>
    </w:p>
    <w:p w14:paraId="15A5C016" w14:textId="4D03ADF4" w:rsidR="000A1B99" w:rsidRDefault="000A1B99" w:rsidP="00363B2F">
      <w:pPr>
        <w:pBdr>
          <w:bottom w:val="single" w:sz="12" w:space="7" w:color="auto"/>
        </w:pBdr>
        <w:spacing w:after="0" w:line="240" w:lineRule="atLeast"/>
        <w:jc w:val="both"/>
        <w:rPr>
          <w:rFonts w:asciiTheme="majorHAnsi" w:hAnsiTheme="majorHAnsi" w:cstheme="majorHAnsi"/>
          <w:b/>
        </w:rPr>
      </w:pPr>
    </w:p>
    <w:p w14:paraId="21353FA9" w14:textId="77777777" w:rsidR="00363B2F" w:rsidRPr="00363B2F" w:rsidRDefault="00363B2F" w:rsidP="00363B2F">
      <w:pPr>
        <w:pBdr>
          <w:bottom w:val="single" w:sz="12" w:space="7" w:color="auto"/>
        </w:pBdr>
        <w:spacing w:after="0" w:line="240" w:lineRule="atLeast"/>
        <w:jc w:val="both"/>
        <w:rPr>
          <w:rFonts w:asciiTheme="majorHAnsi" w:hAnsiTheme="majorHAnsi" w:cstheme="majorHAnsi"/>
          <w:b/>
        </w:rPr>
      </w:pPr>
    </w:p>
    <w:p w14:paraId="65ADD2AD" w14:textId="56A035B0" w:rsidR="006F3D56" w:rsidRPr="00363B2F" w:rsidRDefault="00C262FF" w:rsidP="00363B2F">
      <w:pPr>
        <w:pBdr>
          <w:bottom w:val="single" w:sz="12" w:space="1" w:color="auto"/>
        </w:pBdr>
        <w:spacing w:after="0" w:line="240" w:lineRule="atLeast"/>
        <w:jc w:val="both"/>
        <w:rPr>
          <w:rFonts w:asciiTheme="majorHAnsi" w:hAnsiTheme="majorHAnsi" w:cstheme="majorHAnsi"/>
          <w:b/>
        </w:rPr>
      </w:pPr>
      <w:r w:rsidRPr="00363B2F">
        <w:rPr>
          <w:rFonts w:asciiTheme="majorHAnsi" w:hAnsiTheme="majorHAnsi" w:cstheme="majorHAnsi"/>
          <w:b/>
        </w:rPr>
        <w:t xml:space="preserve">Presentación de la </w:t>
      </w:r>
      <w:r w:rsidR="006F3D56" w:rsidRPr="00363B2F">
        <w:rPr>
          <w:rFonts w:asciiTheme="majorHAnsi" w:hAnsiTheme="majorHAnsi" w:cstheme="majorHAnsi"/>
          <w:b/>
        </w:rPr>
        <w:t>Agenda</w:t>
      </w:r>
    </w:p>
    <w:p w14:paraId="791C7295" w14:textId="77777777" w:rsidR="00C063BF" w:rsidRPr="00363B2F" w:rsidRDefault="00C063BF" w:rsidP="00363B2F">
      <w:pPr>
        <w:pStyle w:val="Prrafodelista"/>
        <w:spacing w:after="0" w:line="240" w:lineRule="atLeast"/>
        <w:jc w:val="both"/>
        <w:rPr>
          <w:rFonts w:asciiTheme="majorHAnsi" w:hAnsiTheme="majorHAnsi" w:cstheme="majorHAnsi"/>
        </w:rPr>
      </w:pPr>
    </w:p>
    <w:p w14:paraId="587820A5" w14:textId="44DD4E95" w:rsidR="001449F6" w:rsidRPr="00363B2F" w:rsidRDefault="001449F6" w:rsidP="00363B2F">
      <w:pPr>
        <w:pStyle w:val="Prrafodelista"/>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Verificación del Quorum</w:t>
      </w:r>
    </w:p>
    <w:p w14:paraId="165F8355" w14:textId="4F4848F8" w:rsidR="00A65ECA" w:rsidRPr="00363B2F" w:rsidRDefault="004956F8" w:rsidP="00363B2F">
      <w:pPr>
        <w:pStyle w:val="Prrafodelista"/>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Lectura Proposiciones y varios; y aprobación del acta anterior</w:t>
      </w:r>
    </w:p>
    <w:p w14:paraId="317C3919" w14:textId="0600D3DA"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Actualización de datos SIREL</w:t>
      </w:r>
    </w:p>
    <w:p w14:paraId="05A74EAD" w14:textId="68CC09A4"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 xml:space="preserve">Evaluación Nacional Del Riesgo FP – 2025 </w:t>
      </w:r>
    </w:p>
    <w:p w14:paraId="7E81E71C" w14:textId="769AC24D"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 xml:space="preserve">Evaluación Nacional Del Riesgo 2025 </w:t>
      </w:r>
    </w:p>
    <w:p w14:paraId="588C1A13" w14:textId="2A1CE921"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 xml:space="preserve">Seguimiento Preparación 5a Ronda Evaluación Mutua </w:t>
      </w:r>
      <w:proofErr w:type="spellStart"/>
      <w:r w:rsidRPr="00363B2F">
        <w:rPr>
          <w:rFonts w:asciiTheme="majorHAnsi" w:hAnsiTheme="majorHAnsi" w:cstheme="majorHAnsi"/>
        </w:rPr>
        <w:t>Gafilat</w:t>
      </w:r>
      <w:proofErr w:type="spellEnd"/>
      <w:r w:rsidRPr="00363B2F">
        <w:rPr>
          <w:rFonts w:asciiTheme="majorHAnsi" w:hAnsiTheme="majorHAnsi" w:cstheme="majorHAnsi"/>
        </w:rPr>
        <w:t xml:space="preserve"> </w:t>
      </w:r>
    </w:p>
    <w:p w14:paraId="11D14351" w14:textId="322852DB"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 xml:space="preserve">Resolución 2328 del 6 de marzo 2025 – </w:t>
      </w:r>
      <w:proofErr w:type="spellStart"/>
      <w:r w:rsidRPr="00363B2F">
        <w:rPr>
          <w:rFonts w:asciiTheme="majorHAnsi" w:hAnsiTheme="majorHAnsi" w:cstheme="majorHAnsi"/>
        </w:rPr>
        <w:t>Supertransporte</w:t>
      </w:r>
      <w:proofErr w:type="spellEnd"/>
      <w:r w:rsidRPr="00363B2F">
        <w:rPr>
          <w:rFonts w:asciiTheme="majorHAnsi" w:hAnsiTheme="majorHAnsi" w:cstheme="majorHAnsi"/>
        </w:rPr>
        <w:t xml:space="preserve"> </w:t>
      </w:r>
    </w:p>
    <w:p w14:paraId="241029EF" w14:textId="4FFF7A6B"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 xml:space="preserve">Resolución 000210 del 8 de mayo 2025 – DIAN </w:t>
      </w:r>
    </w:p>
    <w:p w14:paraId="01DB23A1" w14:textId="68D7ED37" w:rsidR="00F24B44"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lang w:val="es-ES"/>
        </w:rPr>
        <w:t xml:space="preserve">Resolución 100-300000 de </w:t>
      </w:r>
      <w:proofErr w:type="gramStart"/>
      <w:r w:rsidRPr="00363B2F">
        <w:rPr>
          <w:rFonts w:asciiTheme="majorHAnsi" w:hAnsiTheme="majorHAnsi" w:cstheme="majorHAnsi"/>
          <w:lang w:val="es-ES"/>
        </w:rPr>
        <w:t>2024  “</w:t>
      </w:r>
      <w:proofErr w:type="spellStart"/>
      <w:proofErr w:type="gramEnd"/>
      <w:r w:rsidRPr="00363B2F">
        <w:rPr>
          <w:rFonts w:asciiTheme="majorHAnsi" w:hAnsiTheme="majorHAnsi" w:cstheme="majorHAnsi"/>
          <w:lang w:val="es-ES"/>
        </w:rPr>
        <w:t>Sagrilaft</w:t>
      </w:r>
      <w:proofErr w:type="spellEnd"/>
      <w:r w:rsidRPr="00363B2F">
        <w:rPr>
          <w:rFonts w:asciiTheme="majorHAnsi" w:hAnsiTheme="majorHAnsi" w:cstheme="majorHAnsi"/>
          <w:lang w:val="es-ES"/>
        </w:rPr>
        <w:t xml:space="preserve"> y Régimen de Medidas Mínimas Cámaras de Comercio y </w:t>
      </w:r>
      <w:proofErr w:type="spellStart"/>
      <w:r w:rsidRPr="00363B2F">
        <w:rPr>
          <w:rFonts w:asciiTheme="majorHAnsi" w:hAnsiTheme="majorHAnsi" w:cstheme="majorHAnsi"/>
          <w:lang w:val="es-ES"/>
        </w:rPr>
        <w:t>Esal</w:t>
      </w:r>
      <w:proofErr w:type="spellEnd"/>
      <w:r w:rsidRPr="00363B2F">
        <w:rPr>
          <w:rFonts w:asciiTheme="majorHAnsi" w:hAnsiTheme="majorHAnsi" w:cstheme="majorHAnsi"/>
          <w:lang w:val="es-ES"/>
        </w:rPr>
        <w:t xml:space="preserve"> Extranjeras con Operación Permanente en Colombia” </w:t>
      </w:r>
    </w:p>
    <w:p w14:paraId="3EB451B7" w14:textId="78C5F08F" w:rsidR="004956F8" w:rsidRPr="00363B2F" w:rsidRDefault="004956F8" w:rsidP="00363B2F">
      <w:pPr>
        <w:numPr>
          <w:ilvl w:val="0"/>
          <w:numId w:val="1"/>
        </w:numPr>
        <w:spacing w:after="0" w:line="240" w:lineRule="atLeast"/>
        <w:jc w:val="both"/>
        <w:rPr>
          <w:rFonts w:asciiTheme="majorHAnsi" w:hAnsiTheme="majorHAnsi" w:cstheme="majorHAnsi"/>
        </w:rPr>
      </w:pPr>
      <w:r w:rsidRPr="00363B2F">
        <w:rPr>
          <w:rFonts w:asciiTheme="majorHAnsi" w:hAnsiTheme="majorHAnsi" w:cstheme="majorHAnsi"/>
        </w:rPr>
        <w:t>Proposiciones y varios</w:t>
      </w:r>
    </w:p>
    <w:p w14:paraId="3DA43173" w14:textId="77777777" w:rsidR="00CE794D" w:rsidRPr="00363B2F" w:rsidRDefault="00CE794D" w:rsidP="00363B2F">
      <w:pPr>
        <w:spacing w:after="0" w:line="240" w:lineRule="atLeast"/>
        <w:jc w:val="both"/>
        <w:rPr>
          <w:rFonts w:asciiTheme="majorHAnsi" w:hAnsiTheme="majorHAnsi" w:cstheme="majorHAnsi"/>
        </w:rPr>
      </w:pPr>
    </w:p>
    <w:p w14:paraId="7C99CD96" w14:textId="317D0C1D" w:rsidR="006F3D56" w:rsidRPr="00363B2F" w:rsidRDefault="006F3D56" w:rsidP="00363B2F">
      <w:pPr>
        <w:pBdr>
          <w:bottom w:val="single" w:sz="12" w:space="0" w:color="auto"/>
        </w:pBdr>
        <w:spacing w:after="0" w:line="240" w:lineRule="atLeast"/>
        <w:jc w:val="both"/>
        <w:rPr>
          <w:rFonts w:asciiTheme="majorHAnsi" w:hAnsiTheme="majorHAnsi" w:cstheme="majorHAnsi"/>
          <w:b/>
        </w:rPr>
      </w:pPr>
      <w:r w:rsidRPr="00363B2F">
        <w:rPr>
          <w:rFonts w:asciiTheme="majorHAnsi" w:hAnsiTheme="majorHAnsi" w:cstheme="majorHAnsi"/>
          <w:b/>
        </w:rPr>
        <w:lastRenderedPageBreak/>
        <w:t>Desarrollo de la Agenda</w:t>
      </w:r>
    </w:p>
    <w:p w14:paraId="7C1B3533" w14:textId="32BE1F78" w:rsidR="0098798D" w:rsidRPr="00363B2F" w:rsidRDefault="0098798D" w:rsidP="00363B2F">
      <w:pPr>
        <w:pStyle w:val="Prrafodelista"/>
        <w:spacing w:after="0" w:line="240" w:lineRule="atLeast"/>
        <w:ind w:left="644"/>
        <w:jc w:val="both"/>
        <w:rPr>
          <w:rFonts w:asciiTheme="majorHAnsi" w:hAnsiTheme="majorHAnsi" w:cstheme="majorHAnsi"/>
          <w:b/>
        </w:rPr>
      </w:pPr>
    </w:p>
    <w:p w14:paraId="3370ECF4" w14:textId="64C79B4D" w:rsidR="006F3D56" w:rsidRPr="00363B2F" w:rsidRDefault="00741AFC" w:rsidP="00363B2F">
      <w:pPr>
        <w:pStyle w:val="Prrafodelista"/>
        <w:numPr>
          <w:ilvl w:val="0"/>
          <w:numId w:val="2"/>
        </w:numPr>
        <w:spacing w:after="0" w:line="240" w:lineRule="atLeast"/>
        <w:jc w:val="both"/>
        <w:rPr>
          <w:rFonts w:asciiTheme="majorHAnsi" w:hAnsiTheme="majorHAnsi" w:cstheme="majorHAnsi"/>
          <w:b/>
        </w:rPr>
      </w:pPr>
      <w:r w:rsidRPr="00363B2F">
        <w:rPr>
          <w:rFonts w:asciiTheme="majorHAnsi" w:hAnsiTheme="majorHAnsi" w:cstheme="majorHAnsi"/>
          <w:b/>
        </w:rPr>
        <w:t>Verificación del quórum</w:t>
      </w:r>
    </w:p>
    <w:p w14:paraId="02A59EBA" w14:textId="124C5EB5" w:rsidR="001D0621" w:rsidRPr="00363B2F" w:rsidRDefault="001D0621" w:rsidP="00363B2F">
      <w:pPr>
        <w:spacing w:after="0" w:line="240" w:lineRule="atLeast"/>
        <w:jc w:val="both"/>
        <w:rPr>
          <w:rFonts w:asciiTheme="majorHAnsi" w:hAnsiTheme="majorHAnsi" w:cstheme="majorHAnsi"/>
        </w:rPr>
      </w:pPr>
      <w:r w:rsidRPr="00363B2F">
        <w:rPr>
          <w:rFonts w:asciiTheme="majorHAnsi" w:hAnsiTheme="majorHAnsi" w:cstheme="majorHAnsi"/>
        </w:rPr>
        <w:t xml:space="preserve">Siendo las nueve y treinta y seis minutos de la mañana (09:36 a.m.) del día 31 de julio de 2025, el señor Christian Barrera, Profesional Especializado de la Subdirección de Análisis Estratégico, </w:t>
      </w:r>
      <w:r w:rsidR="0022799B" w:rsidRPr="00363B2F">
        <w:rPr>
          <w:rFonts w:asciiTheme="majorHAnsi" w:hAnsiTheme="majorHAnsi" w:cstheme="majorHAnsi"/>
        </w:rPr>
        <w:t>di</w:t>
      </w:r>
      <w:r w:rsidR="0022799B">
        <w:rPr>
          <w:rFonts w:asciiTheme="majorHAnsi" w:hAnsiTheme="majorHAnsi" w:cstheme="majorHAnsi"/>
        </w:rPr>
        <w:t>o</w:t>
      </w:r>
      <w:r w:rsidRPr="00363B2F">
        <w:rPr>
          <w:rFonts w:asciiTheme="majorHAnsi" w:hAnsiTheme="majorHAnsi" w:cstheme="majorHAnsi"/>
        </w:rPr>
        <w:t xml:space="preserve"> apertura e instaló formalmente la X Sesión Ordinaria del Comité de Supervisores. A continuación, procedió a dar lectura a la agenda del día, señalando los puntos consignados en la convocatoria previamente enviada, y realizó la verificación del quórum reglamentario. Se confirmó la asistencia total de los 13 supervisores, permitiendo así la válida deliberación de los temas programados para la sesión.</w:t>
      </w:r>
    </w:p>
    <w:p w14:paraId="363F6357" w14:textId="77777777" w:rsidR="00363B2F" w:rsidRDefault="00363B2F" w:rsidP="00363B2F">
      <w:pPr>
        <w:spacing w:after="0" w:line="240" w:lineRule="atLeast"/>
        <w:jc w:val="both"/>
        <w:rPr>
          <w:rFonts w:asciiTheme="majorHAnsi" w:hAnsiTheme="majorHAnsi" w:cstheme="majorHAnsi"/>
        </w:rPr>
      </w:pPr>
    </w:p>
    <w:p w14:paraId="26C7020A" w14:textId="35AE1763" w:rsidR="001D0621" w:rsidRPr="00363B2F" w:rsidRDefault="001D0621" w:rsidP="00363B2F">
      <w:pPr>
        <w:spacing w:after="0" w:line="240" w:lineRule="atLeast"/>
        <w:jc w:val="both"/>
        <w:rPr>
          <w:rFonts w:asciiTheme="majorHAnsi" w:hAnsiTheme="majorHAnsi" w:cstheme="majorHAnsi"/>
        </w:rPr>
      </w:pPr>
      <w:r w:rsidRPr="00363B2F">
        <w:rPr>
          <w:rFonts w:asciiTheme="majorHAnsi" w:hAnsiTheme="majorHAnsi" w:cstheme="majorHAnsi"/>
        </w:rPr>
        <w:t>Seguidamente, intervino el señor Julio Pinedo, Subdirector de Análisis Estratégico, quien di</w:t>
      </w:r>
      <w:r w:rsidR="0022799B">
        <w:rPr>
          <w:rFonts w:asciiTheme="majorHAnsi" w:hAnsiTheme="majorHAnsi" w:cstheme="majorHAnsi"/>
        </w:rPr>
        <w:t>o</w:t>
      </w:r>
      <w:r w:rsidRPr="00363B2F">
        <w:rPr>
          <w:rFonts w:asciiTheme="majorHAnsi" w:hAnsiTheme="majorHAnsi" w:cstheme="majorHAnsi"/>
        </w:rPr>
        <w:t xml:space="preserve"> la bienvenida a los asistentes y destacó la importancia de este espacio de encuentro, señalando que:</w:t>
      </w:r>
    </w:p>
    <w:p w14:paraId="3BA60384" w14:textId="77777777" w:rsidR="001D0621" w:rsidRPr="00363B2F" w:rsidRDefault="001D0621" w:rsidP="00363B2F">
      <w:pPr>
        <w:spacing w:after="0" w:line="240" w:lineRule="atLeast"/>
        <w:jc w:val="both"/>
        <w:rPr>
          <w:rFonts w:asciiTheme="majorHAnsi" w:hAnsiTheme="majorHAnsi" w:cstheme="majorHAnsi"/>
        </w:rPr>
      </w:pPr>
      <w:r w:rsidRPr="00363B2F">
        <w:rPr>
          <w:rFonts w:asciiTheme="majorHAnsi" w:hAnsiTheme="majorHAnsi" w:cstheme="majorHAnsi"/>
        </w:rPr>
        <w:t>“Este X Comité de Supervisores nos permite identificar ideas y temas clave para abordar en los distintos sectores. Es muy significativo contar con la participación de los 13 supervisores, ya que evidencia que todos estamos alineados en un mismo objetivo.”</w:t>
      </w:r>
    </w:p>
    <w:p w14:paraId="0BF93A41" w14:textId="77777777" w:rsidR="00363B2F" w:rsidRDefault="00363B2F" w:rsidP="00363B2F">
      <w:pPr>
        <w:spacing w:after="0" w:line="240" w:lineRule="atLeast"/>
        <w:jc w:val="both"/>
        <w:rPr>
          <w:rFonts w:asciiTheme="majorHAnsi" w:hAnsiTheme="majorHAnsi" w:cstheme="majorHAnsi"/>
        </w:rPr>
      </w:pPr>
    </w:p>
    <w:p w14:paraId="6AE1AD2D" w14:textId="38D2D9C5" w:rsidR="001D0621" w:rsidRPr="00363B2F" w:rsidRDefault="001D0621" w:rsidP="00363B2F">
      <w:pPr>
        <w:spacing w:after="0" w:line="240" w:lineRule="atLeast"/>
        <w:jc w:val="both"/>
        <w:rPr>
          <w:rFonts w:asciiTheme="majorHAnsi" w:hAnsiTheme="majorHAnsi" w:cstheme="majorHAnsi"/>
        </w:rPr>
      </w:pPr>
      <w:r w:rsidRPr="00363B2F">
        <w:rPr>
          <w:rFonts w:asciiTheme="majorHAnsi" w:hAnsiTheme="majorHAnsi" w:cstheme="majorHAnsi"/>
        </w:rPr>
        <w:t>Asimismo, enfatizó que durante esta sesión se contará con la participación activa de varios supervisores, quienes presentarán temas fundamentales en la lucha contra las finanzas ilícitas. Resaltó la relevancia del compromiso y los aportes de los asistentes, ya que estos contribuyen al propósito común que se persigue como país en esta materia.</w:t>
      </w:r>
    </w:p>
    <w:p w14:paraId="733BBE00" w14:textId="77777777" w:rsidR="00363B2F" w:rsidRDefault="00363B2F" w:rsidP="00363B2F">
      <w:pPr>
        <w:spacing w:after="0" w:line="240" w:lineRule="atLeast"/>
        <w:jc w:val="both"/>
        <w:rPr>
          <w:rFonts w:asciiTheme="majorHAnsi" w:hAnsiTheme="majorHAnsi" w:cstheme="majorHAnsi"/>
        </w:rPr>
      </w:pPr>
    </w:p>
    <w:p w14:paraId="6EBD8976" w14:textId="733C815D" w:rsidR="001D0621" w:rsidRPr="00363B2F" w:rsidRDefault="001D0621" w:rsidP="00363B2F">
      <w:pPr>
        <w:spacing w:after="0" w:line="240" w:lineRule="atLeast"/>
        <w:jc w:val="both"/>
        <w:rPr>
          <w:rFonts w:asciiTheme="majorHAnsi" w:hAnsiTheme="majorHAnsi" w:cstheme="majorHAnsi"/>
        </w:rPr>
      </w:pPr>
      <w:r w:rsidRPr="00363B2F">
        <w:rPr>
          <w:rFonts w:asciiTheme="majorHAnsi" w:hAnsiTheme="majorHAnsi" w:cstheme="majorHAnsi"/>
        </w:rPr>
        <w:t>Antes de dar inicio a la deliberación de los puntos del orden del día, se solicitó la autorización de los participantes para la grabación de la sesión, con el fin de dejar constancia de lo tratado.</w:t>
      </w:r>
    </w:p>
    <w:p w14:paraId="5968C89D" w14:textId="12D7FDF4" w:rsidR="001D0621" w:rsidRDefault="001D0621" w:rsidP="00363B2F">
      <w:pPr>
        <w:spacing w:after="0" w:line="240" w:lineRule="atLeast"/>
        <w:jc w:val="both"/>
        <w:rPr>
          <w:rFonts w:asciiTheme="majorHAnsi" w:hAnsiTheme="majorHAnsi" w:cstheme="majorHAnsi"/>
        </w:rPr>
      </w:pPr>
    </w:p>
    <w:p w14:paraId="03363F07" w14:textId="77777777" w:rsidR="00363B2F" w:rsidRPr="00363B2F" w:rsidRDefault="00363B2F" w:rsidP="00363B2F">
      <w:pPr>
        <w:spacing w:after="0" w:line="240" w:lineRule="atLeast"/>
        <w:jc w:val="both"/>
        <w:rPr>
          <w:rFonts w:asciiTheme="majorHAnsi" w:hAnsiTheme="majorHAnsi" w:cstheme="majorHAnsi"/>
        </w:rPr>
      </w:pPr>
    </w:p>
    <w:p w14:paraId="67FB753E" w14:textId="14084AA7" w:rsidR="0079490F" w:rsidRPr="00363B2F" w:rsidRDefault="0079490F"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rPr>
        <w:t>Lectura Proposiciones y varios; y aprobación del acta anterior</w:t>
      </w:r>
    </w:p>
    <w:p w14:paraId="7FF126F8" w14:textId="77777777" w:rsidR="0008373A" w:rsidRPr="00363B2F" w:rsidRDefault="0008373A" w:rsidP="00363B2F">
      <w:pPr>
        <w:spacing w:after="0" w:line="240" w:lineRule="atLeast"/>
        <w:jc w:val="both"/>
        <w:rPr>
          <w:rFonts w:asciiTheme="majorHAnsi" w:hAnsiTheme="majorHAnsi" w:cstheme="majorHAnsi"/>
        </w:rPr>
      </w:pPr>
      <w:r w:rsidRPr="00363B2F">
        <w:rPr>
          <w:rFonts w:asciiTheme="majorHAnsi" w:hAnsiTheme="majorHAnsi" w:cstheme="majorHAnsi"/>
        </w:rPr>
        <w:t>En este punto, el señor Christian Barrera, Profesional Especializado de la Subdirección de Análisis Estratégico de la UIAF, informa que el Acta IX no presentó comentarios sustanciales; las observaciones recibidas por parte de las diferentes entidades fueron únicamente de forma o redacción en algunos apartes, sin que se efectuaran cambios significativos en su contenido.</w:t>
      </w:r>
    </w:p>
    <w:p w14:paraId="4211BFAD" w14:textId="77777777" w:rsidR="00363B2F" w:rsidRDefault="00363B2F" w:rsidP="00363B2F">
      <w:pPr>
        <w:spacing w:after="0" w:line="240" w:lineRule="atLeast"/>
        <w:jc w:val="both"/>
        <w:rPr>
          <w:rFonts w:asciiTheme="majorHAnsi" w:hAnsiTheme="majorHAnsi" w:cstheme="majorHAnsi"/>
        </w:rPr>
      </w:pPr>
    </w:p>
    <w:p w14:paraId="6170E2A4" w14:textId="657484A6" w:rsidR="0008373A" w:rsidRPr="00363B2F" w:rsidRDefault="0008373A" w:rsidP="00363B2F">
      <w:pPr>
        <w:spacing w:after="0" w:line="240" w:lineRule="atLeast"/>
        <w:jc w:val="both"/>
        <w:rPr>
          <w:rFonts w:asciiTheme="majorHAnsi" w:hAnsiTheme="majorHAnsi" w:cstheme="majorHAnsi"/>
        </w:rPr>
      </w:pPr>
      <w:r w:rsidRPr="00363B2F">
        <w:rPr>
          <w:rFonts w:asciiTheme="majorHAnsi" w:hAnsiTheme="majorHAnsi" w:cstheme="majorHAnsi"/>
        </w:rPr>
        <w:t>Durante la sesión previa se recibieron algunas proposiciones y varios de la sesión anterior, por lo cual a continuación se presenta el avance que se ha tenido respecto a los temas planteados:</w:t>
      </w:r>
    </w:p>
    <w:p w14:paraId="0DCBFB4E" w14:textId="77777777" w:rsidR="00363B2F" w:rsidRDefault="00363B2F" w:rsidP="00363B2F">
      <w:pPr>
        <w:spacing w:after="0" w:line="240" w:lineRule="atLeast"/>
        <w:jc w:val="both"/>
        <w:rPr>
          <w:rFonts w:asciiTheme="majorHAnsi" w:hAnsiTheme="majorHAnsi" w:cstheme="majorHAnsi"/>
          <w:b/>
          <w:bCs/>
          <w:i/>
          <w:iCs/>
        </w:rPr>
      </w:pPr>
    </w:p>
    <w:p w14:paraId="42B392CE" w14:textId="531CAAA9" w:rsidR="0008373A" w:rsidRPr="00363B2F" w:rsidRDefault="0008373A" w:rsidP="00363B2F">
      <w:pPr>
        <w:spacing w:after="0" w:line="240" w:lineRule="atLeast"/>
        <w:jc w:val="both"/>
        <w:rPr>
          <w:rFonts w:asciiTheme="majorHAnsi" w:hAnsiTheme="majorHAnsi" w:cstheme="majorHAnsi"/>
          <w:b/>
          <w:bCs/>
          <w:i/>
          <w:iCs/>
        </w:rPr>
      </w:pPr>
      <w:r w:rsidRPr="00363B2F">
        <w:rPr>
          <w:rFonts w:asciiTheme="majorHAnsi" w:hAnsiTheme="majorHAnsi" w:cstheme="majorHAnsi"/>
          <w:b/>
          <w:bCs/>
          <w:i/>
          <w:iCs/>
        </w:rPr>
        <w:t>Superintendencia Financiera</w:t>
      </w:r>
    </w:p>
    <w:p w14:paraId="30E26E55" w14:textId="77777777" w:rsidR="00363B2F" w:rsidRDefault="0008373A" w:rsidP="00363B2F">
      <w:pPr>
        <w:pStyle w:val="Prrafodelista"/>
        <w:numPr>
          <w:ilvl w:val="0"/>
          <w:numId w:val="16"/>
        </w:numPr>
        <w:spacing w:after="0" w:line="240" w:lineRule="atLeast"/>
        <w:jc w:val="both"/>
        <w:rPr>
          <w:rFonts w:asciiTheme="majorHAnsi" w:hAnsiTheme="majorHAnsi" w:cstheme="majorHAnsi"/>
        </w:rPr>
      </w:pPr>
      <w:r w:rsidRPr="00363B2F">
        <w:rPr>
          <w:rFonts w:asciiTheme="majorHAnsi" w:hAnsiTheme="majorHAnsi" w:cstheme="majorHAnsi"/>
        </w:rPr>
        <w:t>“La comprensión de tipologías relacionadas con la financiación del terrorismo y la proliferación de armas”:</w:t>
      </w:r>
    </w:p>
    <w:p w14:paraId="7E13D1E2" w14:textId="79AF85BF" w:rsidR="0008373A" w:rsidRPr="00363B2F" w:rsidRDefault="0008373A" w:rsidP="00363B2F">
      <w:pPr>
        <w:pStyle w:val="Prrafodelista"/>
        <w:spacing w:after="0" w:line="240" w:lineRule="atLeast"/>
        <w:jc w:val="both"/>
        <w:rPr>
          <w:rFonts w:asciiTheme="majorHAnsi" w:hAnsiTheme="majorHAnsi" w:cstheme="majorHAnsi"/>
        </w:rPr>
      </w:pPr>
      <w:r w:rsidRPr="00363B2F">
        <w:rPr>
          <w:rFonts w:asciiTheme="majorHAnsi" w:hAnsiTheme="majorHAnsi" w:cstheme="majorHAnsi"/>
        </w:rPr>
        <w:t>Durante los últimos meses, se ha venido desarrollando una agenda de trabajo orientada a abordar los temas de Evaluación de Riesgo FP (Financiación de la Proliferación) y Evaluación de Riesgo FT (Financiación del Terrorismo). En la presente sesión se expondrá la introducción, los avances y la gestión realizada en estos frentes.</w:t>
      </w:r>
    </w:p>
    <w:p w14:paraId="5852494F" w14:textId="77777777" w:rsidR="00616773" w:rsidRPr="00363B2F" w:rsidRDefault="00616773" w:rsidP="00363B2F">
      <w:pPr>
        <w:pStyle w:val="Prrafodelista"/>
        <w:spacing w:after="0" w:line="240" w:lineRule="atLeast"/>
        <w:jc w:val="both"/>
        <w:rPr>
          <w:rFonts w:asciiTheme="majorHAnsi" w:hAnsiTheme="majorHAnsi" w:cstheme="majorHAnsi"/>
        </w:rPr>
      </w:pPr>
    </w:p>
    <w:p w14:paraId="30E150F5" w14:textId="77777777" w:rsidR="00616773" w:rsidRPr="00363B2F" w:rsidRDefault="0008373A" w:rsidP="00363B2F">
      <w:pPr>
        <w:pStyle w:val="Prrafodelista"/>
        <w:numPr>
          <w:ilvl w:val="0"/>
          <w:numId w:val="16"/>
        </w:numPr>
        <w:spacing w:after="0" w:line="240" w:lineRule="atLeast"/>
        <w:jc w:val="both"/>
        <w:rPr>
          <w:rFonts w:asciiTheme="majorHAnsi" w:hAnsiTheme="majorHAnsi" w:cstheme="majorHAnsi"/>
        </w:rPr>
      </w:pPr>
      <w:r w:rsidRPr="00363B2F">
        <w:rPr>
          <w:rFonts w:asciiTheme="majorHAnsi" w:hAnsiTheme="majorHAnsi" w:cstheme="majorHAnsi"/>
        </w:rPr>
        <w:lastRenderedPageBreak/>
        <w:t>“Preocupación por las limitaciones tecnológicas y de cobertura del sistema de listas de Personas Expuestas Políticamente (PEP) gestionado por el Departamento Administrativo de la Función Pública”:</w:t>
      </w:r>
    </w:p>
    <w:p w14:paraId="07937FF2" w14:textId="4EEB83C5" w:rsidR="00616773" w:rsidRPr="00363B2F" w:rsidRDefault="0008373A" w:rsidP="00363B2F">
      <w:pPr>
        <w:pStyle w:val="Prrafodelista"/>
        <w:spacing w:after="0" w:line="240" w:lineRule="atLeast"/>
        <w:jc w:val="both"/>
        <w:rPr>
          <w:rFonts w:asciiTheme="majorHAnsi" w:hAnsiTheme="majorHAnsi" w:cstheme="majorHAnsi"/>
        </w:rPr>
      </w:pPr>
      <w:r w:rsidRPr="00363B2F">
        <w:rPr>
          <w:rFonts w:asciiTheme="majorHAnsi" w:hAnsiTheme="majorHAnsi" w:cstheme="majorHAnsi"/>
        </w:rPr>
        <w:t>Frente a este tema, se han adelantado sesiones conjuntas con el Departamento Administrativo de la Función Pública, dado que esta inquietud ha sido manifestada tanto por los supervisores como por los sujetos obligados, especialmente en lo relacionado con la calidad de la información contenida en la lista PEP del país.</w:t>
      </w:r>
    </w:p>
    <w:p w14:paraId="5967BE44" w14:textId="77014A7C" w:rsidR="0008373A" w:rsidRPr="00363B2F" w:rsidRDefault="0008373A" w:rsidP="00363B2F">
      <w:pPr>
        <w:pStyle w:val="Prrafodelista"/>
        <w:spacing w:after="0" w:line="240" w:lineRule="atLeast"/>
        <w:jc w:val="both"/>
        <w:rPr>
          <w:rFonts w:asciiTheme="majorHAnsi" w:hAnsiTheme="majorHAnsi" w:cstheme="majorHAnsi"/>
        </w:rPr>
      </w:pPr>
      <w:r w:rsidRPr="00363B2F">
        <w:rPr>
          <w:rFonts w:asciiTheme="majorHAnsi" w:hAnsiTheme="majorHAnsi" w:cstheme="majorHAnsi"/>
        </w:rPr>
        <w:t>Se tiene previsto iniciar sesiones con el sector público y los supervisores, con el fin de concientizar sobre la importancia de la inscripción en la lista PEP y de explicar el funcionamiento técnico de la plataforma, la cual utiliza actualmente dos listas.</w:t>
      </w:r>
    </w:p>
    <w:p w14:paraId="01416997" w14:textId="77777777" w:rsidR="00363B2F" w:rsidRDefault="00363B2F" w:rsidP="00363B2F">
      <w:pPr>
        <w:spacing w:after="0" w:line="240" w:lineRule="atLeast"/>
        <w:jc w:val="both"/>
        <w:rPr>
          <w:rFonts w:asciiTheme="majorHAnsi" w:hAnsiTheme="majorHAnsi" w:cstheme="majorHAnsi"/>
          <w:b/>
          <w:bCs/>
          <w:i/>
          <w:iCs/>
        </w:rPr>
      </w:pPr>
    </w:p>
    <w:p w14:paraId="7BFB1795" w14:textId="5DAAEC8B" w:rsidR="0008373A" w:rsidRPr="00363B2F" w:rsidRDefault="0008373A" w:rsidP="00363B2F">
      <w:pPr>
        <w:spacing w:after="0" w:line="240" w:lineRule="atLeast"/>
        <w:jc w:val="both"/>
        <w:rPr>
          <w:rFonts w:asciiTheme="majorHAnsi" w:hAnsiTheme="majorHAnsi" w:cstheme="majorHAnsi"/>
          <w:b/>
          <w:bCs/>
          <w:i/>
          <w:iCs/>
        </w:rPr>
      </w:pPr>
      <w:r w:rsidRPr="00363B2F">
        <w:rPr>
          <w:rFonts w:asciiTheme="majorHAnsi" w:hAnsiTheme="majorHAnsi" w:cstheme="majorHAnsi"/>
          <w:b/>
          <w:bCs/>
          <w:i/>
          <w:iCs/>
        </w:rPr>
        <w:t>Superintendencia de Transporte</w:t>
      </w:r>
    </w:p>
    <w:p w14:paraId="6AC4AA02" w14:textId="77777777" w:rsidR="0008373A" w:rsidRPr="00363B2F" w:rsidRDefault="0008373A" w:rsidP="00363B2F">
      <w:pPr>
        <w:pStyle w:val="Prrafodelista"/>
        <w:numPr>
          <w:ilvl w:val="0"/>
          <w:numId w:val="17"/>
        </w:numPr>
        <w:spacing w:after="0" w:line="240" w:lineRule="atLeast"/>
        <w:jc w:val="both"/>
        <w:rPr>
          <w:rFonts w:asciiTheme="majorHAnsi" w:hAnsiTheme="majorHAnsi" w:cstheme="majorHAnsi"/>
        </w:rPr>
      </w:pPr>
      <w:r w:rsidRPr="00363B2F">
        <w:rPr>
          <w:rFonts w:asciiTheme="majorHAnsi" w:hAnsiTheme="majorHAnsi" w:cstheme="majorHAnsi"/>
        </w:rPr>
        <w:t>“Abordar el contrabando y la financiación del terrorismo dentro de la Evaluación Nacional de Riesgo”:</w:t>
      </w:r>
      <w:r w:rsidRPr="00363B2F">
        <w:rPr>
          <w:rFonts w:asciiTheme="majorHAnsi" w:hAnsiTheme="majorHAnsi" w:cstheme="majorHAnsi"/>
        </w:rPr>
        <w:br/>
        <w:t>Desde la coordinación técnica de la Evaluación Nacional de Riesgo, se ha comenzado a incluir estos temas dentro de los ejercicios programados para los próximos meses.</w:t>
      </w:r>
    </w:p>
    <w:p w14:paraId="531C657E" w14:textId="77777777" w:rsidR="00363B2F" w:rsidRDefault="00363B2F" w:rsidP="00363B2F">
      <w:pPr>
        <w:spacing w:after="0" w:line="240" w:lineRule="atLeast"/>
        <w:jc w:val="both"/>
        <w:rPr>
          <w:rFonts w:asciiTheme="majorHAnsi" w:hAnsiTheme="majorHAnsi" w:cstheme="majorHAnsi"/>
          <w:b/>
          <w:bCs/>
          <w:i/>
          <w:iCs/>
        </w:rPr>
      </w:pPr>
    </w:p>
    <w:p w14:paraId="15BB0ABC" w14:textId="457C7835" w:rsidR="0008373A" w:rsidRPr="00363B2F" w:rsidRDefault="0008373A" w:rsidP="00363B2F">
      <w:pPr>
        <w:spacing w:after="0" w:line="240" w:lineRule="atLeast"/>
        <w:jc w:val="both"/>
        <w:rPr>
          <w:rFonts w:asciiTheme="majorHAnsi" w:hAnsiTheme="majorHAnsi" w:cstheme="majorHAnsi"/>
          <w:b/>
          <w:bCs/>
          <w:i/>
          <w:iCs/>
        </w:rPr>
      </w:pPr>
      <w:r w:rsidRPr="00363B2F">
        <w:rPr>
          <w:rFonts w:asciiTheme="majorHAnsi" w:hAnsiTheme="majorHAnsi" w:cstheme="majorHAnsi"/>
          <w:b/>
          <w:bCs/>
          <w:i/>
          <w:iCs/>
        </w:rPr>
        <w:t>Superintendencia de la Economía Solidaria</w:t>
      </w:r>
    </w:p>
    <w:p w14:paraId="383F38C7" w14:textId="77777777" w:rsidR="00616773" w:rsidRPr="00363B2F" w:rsidRDefault="0008373A" w:rsidP="00363B2F">
      <w:pPr>
        <w:pStyle w:val="Prrafodelista"/>
        <w:numPr>
          <w:ilvl w:val="0"/>
          <w:numId w:val="17"/>
        </w:numPr>
        <w:spacing w:after="0" w:line="240" w:lineRule="atLeast"/>
        <w:jc w:val="both"/>
        <w:rPr>
          <w:rFonts w:asciiTheme="majorHAnsi" w:hAnsiTheme="majorHAnsi" w:cstheme="majorHAnsi"/>
        </w:rPr>
      </w:pPr>
      <w:r w:rsidRPr="00363B2F">
        <w:rPr>
          <w:rFonts w:asciiTheme="majorHAnsi" w:hAnsiTheme="majorHAnsi" w:cstheme="majorHAnsi"/>
        </w:rPr>
        <w:t>“Realizar jornadas de capacitación dirigidas a los responsables de la implementación del sistema antilavado”:</w:t>
      </w:r>
    </w:p>
    <w:p w14:paraId="43979973" w14:textId="6C71E9E8" w:rsidR="0008373A" w:rsidRPr="00363B2F" w:rsidRDefault="0008373A" w:rsidP="00363B2F">
      <w:pPr>
        <w:pStyle w:val="Prrafodelista"/>
        <w:spacing w:after="0" w:line="240" w:lineRule="atLeast"/>
        <w:jc w:val="both"/>
        <w:rPr>
          <w:rFonts w:asciiTheme="majorHAnsi" w:hAnsiTheme="majorHAnsi" w:cstheme="majorHAnsi"/>
        </w:rPr>
      </w:pPr>
      <w:r w:rsidRPr="00363B2F">
        <w:rPr>
          <w:rFonts w:asciiTheme="majorHAnsi" w:hAnsiTheme="majorHAnsi" w:cstheme="majorHAnsi"/>
        </w:rPr>
        <w:t>Ya se han desarrollado sesiones de capacitación con estos sujetos obligados, brindándoles recomendaciones sobre el uso efectivo del Sistema de Administración de Ingresos y su articulación con la DIAN.</w:t>
      </w:r>
    </w:p>
    <w:p w14:paraId="3DB41B6F" w14:textId="77777777" w:rsidR="00363B2F" w:rsidRDefault="00363B2F" w:rsidP="00363B2F">
      <w:pPr>
        <w:spacing w:after="0" w:line="240" w:lineRule="atLeast"/>
        <w:jc w:val="both"/>
        <w:rPr>
          <w:rFonts w:asciiTheme="majorHAnsi" w:hAnsiTheme="majorHAnsi" w:cstheme="majorHAnsi"/>
        </w:rPr>
      </w:pPr>
    </w:p>
    <w:p w14:paraId="29E6B1BC" w14:textId="418D3AD4" w:rsidR="0008373A" w:rsidRDefault="0008373A" w:rsidP="00363B2F">
      <w:pPr>
        <w:spacing w:after="0" w:line="240" w:lineRule="atLeast"/>
        <w:jc w:val="both"/>
        <w:rPr>
          <w:rFonts w:asciiTheme="majorHAnsi" w:hAnsiTheme="majorHAnsi" w:cstheme="majorHAnsi"/>
        </w:rPr>
      </w:pPr>
      <w:r w:rsidRPr="00363B2F">
        <w:rPr>
          <w:rFonts w:asciiTheme="majorHAnsi" w:hAnsiTheme="majorHAnsi" w:cstheme="majorHAnsi"/>
        </w:rPr>
        <w:t>Teniendo en cuenta lo anterior, se procede a enviar el Acta aprobada en formato PDF para conocimiento de todos los supervisores del Comité.</w:t>
      </w:r>
    </w:p>
    <w:p w14:paraId="6216B81F" w14:textId="1CA266B0" w:rsidR="00363B2F" w:rsidRDefault="00363B2F" w:rsidP="00363B2F">
      <w:pPr>
        <w:spacing w:after="0" w:line="240" w:lineRule="atLeast"/>
        <w:jc w:val="both"/>
        <w:rPr>
          <w:rFonts w:asciiTheme="majorHAnsi" w:hAnsiTheme="majorHAnsi" w:cstheme="majorHAnsi"/>
        </w:rPr>
      </w:pPr>
    </w:p>
    <w:p w14:paraId="1D4A3738" w14:textId="77777777" w:rsidR="00363B2F" w:rsidRPr="00363B2F" w:rsidRDefault="00363B2F" w:rsidP="00363B2F">
      <w:pPr>
        <w:spacing w:after="0" w:line="240" w:lineRule="atLeast"/>
        <w:jc w:val="both"/>
        <w:rPr>
          <w:rFonts w:asciiTheme="majorHAnsi" w:hAnsiTheme="majorHAnsi" w:cstheme="majorHAnsi"/>
        </w:rPr>
      </w:pPr>
    </w:p>
    <w:p w14:paraId="54E6EEC7" w14:textId="57D0C9E9" w:rsidR="00691456" w:rsidRDefault="003006A8"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rPr>
        <w:t>Actualización de datos SIREL</w:t>
      </w:r>
    </w:p>
    <w:p w14:paraId="7FDED88A" w14:textId="77777777" w:rsidR="00D7385F" w:rsidRPr="00363B2F" w:rsidRDefault="00D7385F" w:rsidP="00D7385F">
      <w:pPr>
        <w:pStyle w:val="Prrafodelista"/>
        <w:spacing w:after="0" w:line="240" w:lineRule="atLeast"/>
        <w:ind w:left="360"/>
        <w:jc w:val="both"/>
        <w:rPr>
          <w:rFonts w:asciiTheme="majorHAnsi" w:hAnsiTheme="majorHAnsi" w:cstheme="majorHAnsi"/>
          <w:b/>
          <w:bCs/>
        </w:rPr>
      </w:pPr>
    </w:p>
    <w:p w14:paraId="59F94CA2" w14:textId="097FF14C" w:rsidR="009353CF" w:rsidRDefault="00CE55B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hAnsiTheme="majorHAnsi" w:cstheme="majorHAnsi"/>
          <w:sz w:val="22"/>
          <w:szCs w:val="22"/>
        </w:rPr>
        <w:t>Se da paso a la intervención del Christian Barrera referente a la propuesta de</w:t>
      </w:r>
      <w:r w:rsidRPr="00363B2F">
        <w:rPr>
          <w:rFonts w:asciiTheme="majorHAnsi" w:eastAsiaTheme="minorHAnsi" w:hAnsiTheme="majorHAnsi" w:cstheme="majorHAnsi"/>
          <w:sz w:val="22"/>
          <w:szCs w:val="22"/>
          <w:lang w:eastAsia="en-US"/>
        </w:rPr>
        <w:t xml:space="preserve"> </w:t>
      </w:r>
      <w:r w:rsidR="009353CF" w:rsidRPr="00363B2F">
        <w:rPr>
          <w:rFonts w:asciiTheme="majorHAnsi" w:eastAsiaTheme="minorHAnsi" w:hAnsiTheme="majorHAnsi" w:cstheme="majorHAnsi"/>
          <w:sz w:val="22"/>
          <w:szCs w:val="22"/>
          <w:lang w:eastAsia="en-US"/>
        </w:rPr>
        <w:t xml:space="preserve">La Subdirección de Análisis Estratégico </w:t>
      </w:r>
      <w:r w:rsidR="00D7385F">
        <w:rPr>
          <w:rFonts w:asciiTheme="majorHAnsi" w:eastAsiaTheme="minorHAnsi" w:hAnsiTheme="majorHAnsi" w:cstheme="majorHAnsi"/>
          <w:sz w:val="22"/>
          <w:szCs w:val="22"/>
          <w:lang w:eastAsia="en-US"/>
        </w:rPr>
        <w:t xml:space="preserve">donde </w:t>
      </w:r>
      <w:r w:rsidR="009353CF" w:rsidRPr="00363B2F">
        <w:rPr>
          <w:rFonts w:asciiTheme="majorHAnsi" w:eastAsiaTheme="minorHAnsi" w:hAnsiTheme="majorHAnsi" w:cstheme="majorHAnsi"/>
          <w:sz w:val="22"/>
          <w:szCs w:val="22"/>
          <w:lang w:eastAsia="en-US"/>
        </w:rPr>
        <w:t xml:space="preserve">iniciará una campaña de actualización de datos en SIREL, con el propósito de fortalecer la calidad y utilidad de la información reportada a la UIAF. La actualización de datos en SIREL es de alta importancia, ya que la base de datos de </w:t>
      </w:r>
      <w:proofErr w:type="spellStart"/>
      <w:r w:rsidR="009353CF" w:rsidRPr="00363B2F">
        <w:rPr>
          <w:rFonts w:asciiTheme="majorHAnsi" w:eastAsiaTheme="minorHAnsi" w:hAnsiTheme="majorHAnsi" w:cstheme="majorHAnsi"/>
          <w:sz w:val="22"/>
          <w:szCs w:val="22"/>
          <w:lang w:eastAsia="en-US"/>
        </w:rPr>
        <w:t>reportantes</w:t>
      </w:r>
      <w:proofErr w:type="spellEnd"/>
      <w:r w:rsidR="009353CF" w:rsidRPr="00363B2F">
        <w:rPr>
          <w:rFonts w:asciiTheme="majorHAnsi" w:eastAsiaTheme="minorHAnsi" w:hAnsiTheme="majorHAnsi" w:cstheme="majorHAnsi"/>
          <w:sz w:val="22"/>
          <w:szCs w:val="22"/>
          <w:lang w:eastAsia="en-US"/>
        </w:rPr>
        <w:t xml:space="preserve"> permite:</w:t>
      </w:r>
    </w:p>
    <w:p w14:paraId="7F4948EC" w14:textId="77777777" w:rsidR="00D7385F" w:rsidRPr="00363B2F" w:rsidRDefault="00D7385F"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BFDD185" w14:textId="77777777" w:rsidR="009353CF" w:rsidRPr="00363B2F" w:rsidRDefault="009353CF" w:rsidP="00363B2F">
      <w:pPr>
        <w:pStyle w:val="NormalWeb"/>
        <w:numPr>
          <w:ilvl w:val="0"/>
          <w:numId w:val="1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Identificar el alcance de aplicación de los diferentes sistemas de administración de riesgo.</w:t>
      </w:r>
    </w:p>
    <w:p w14:paraId="635BC005" w14:textId="77777777" w:rsidR="009353CF" w:rsidRPr="00363B2F" w:rsidRDefault="009353CF" w:rsidP="00363B2F">
      <w:pPr>
        <w:pStyle w:val="NormalWeb"/>
        <w:numPr>
          <w:ilvl w:val="0"/>
          <w:numId w:val="1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Verificar el cumplimiento de las obligaciones de reporte a la UIAF.</w:t>
      </w:r>
    </w:p>
    <w:p w14:paraId="51E25E73" w14:textId="397F8EB4" w:rsidR="009353CF" w:rsidRDefault="009353CF" w:rsidP="00363B2F">
      <w:pPr>
        <w:pStyle w:val="NormalWeb"/>
        <w:numPr>
          <w:ilvl w:val="0"/>
          <w:numId w:val="1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Contar con una base actualizada de contactos de los encargados de cumplimiento de las empresas, lo que facilita la planeación y convocatoria de capacitaciones y eventos dirigidos a la población objetivo.</w:t>
      </w:r>
    </w:p>
    <w:p w14:paraId="6D926ABA" w14:textId="77777777" w:rsidR="00D7385F" w:rsidRPr="00363B2F" w:rsidRDefault="00D7385F" w:rsidP="00853052">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744E4B6C" w14:textId="3CFF0129" w:rsidR="009353CF" w:rsidRPr="00363B2F" w:rsidRDefault="009353CF"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Esta información también será de gran utilidad para los supervisores.</w:t>
      </w:r>
      <w:r w:rsidR="00D7385F">
        <w:rPr>
          <w:rFonts w:asciiTheme="majorHAnsi" w:eastAsiaTheme="minorHAnsi" w:hAnsiTheme="majorHAnsi" w:cstheme="majorHAnsi"/>
          <w:sz w:val="22"/>
          <w:szCs w:val="22"/>
          <w:lang w:eastAsia="en-US"/>
        </w:rPr>
        <w:t xml:space="preserve"> </w:t>
      </w:r>
      <w:r w:rsidRPr="00363B2F">
        <w:rPr>
          <w:rFonts w:asciiTheme="majorHAnsi" w:eastAsiaTheme="minorHAnsi" w:hAnsiTheme="majorHAnsi" w:cstheme="majorHAnsi"/>
          <w:sz w:val="22"/>
          <w:szCs w:val="22"/>
          <w:lang w:eastAsia="en-US"/>
        </w:rPr>
        <w:t>Los usuarios con perfil SIES o SUPERVISOR pueden visualizar en el sistema un comparativo entre los oficiales de cumplimiento registrados y aquellos que están reportando en SIREL, lo que contribuye a fortalecer las labores de supervisión y seguimiento.</w:t>
      </w:r>
    </w:p>
    <w:p w14:paraId="050BE69D" w14:textId="3C82DF57" w:rsidR="00140B80" w:rsidRDefault="009353CF" w:rsidP="00140B80">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lastRenderedPageBreak/>
        <w:t>La campaña se desarrollará durante los meses restantes del año 2025, con el fin de promover la actualización oportuna de los datos.</w:t>
      </w:r>
    </w:p>
    <w:p w14:paraId="03BED690" w14:textId="4B3A1081" w:rsidR="00140B80" w:rsidRDefault="00140B80" w:rsidP="00140B80">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E3048EF" w14:textId="04C78807" w:rsidR="009353CF" w:rsidRPr="00363B2F" w:rsidRDefault="00140B80" w:rsidP="00140B80">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Objetivos principales de la campaña:</w:t>
      </w:r>
    </w:p>
    <w:p w14:paraId="4525BB0B" w14:textId="77777777" w:rsidR="009353CF" w:rsidRPr="00363B2F" w:rsidRDefault="009353CF" w:rsidP="00363B2F">
      <w:pPr>
        <w:pStyle w:val="NormalWeb"/>
        <w:numPr>
          <w:ilvl w:val="0"/>
          <w:numId w:val="1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Entidades supervisoras:</w:t>
      </w:r>
    </w:p>
    <w:p w14:paraId="7D6AD069" w14:textId="1FE2848B" w:rsidR="009353CF" w:rsidRPr="00363B2F" w:rsidRDefault="009353CF" w:rsidP="00363B2F">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 xml:space="preserve">Cada entidad cuenta con un anexo técnico que parametriza el envío a la UIAF de la base de datos de sus entidades vigiladas. Este documento se encuentra disponible en la página oficial de la UIAF, en el siguiente enlace: </w:t>
      </w:r>
      <w:hyperlink r:id="rId11" w:history="1">
        <w:r w:rsidRPr="00363B2F">
          <w:rPr>
            <w:rStyle w:val="Hipervnculo"/>
            <w:rFonts w:asciiTheme="majorHAnsi" w:eastAsiaTheme="minorHAnsi" w:hAnsiTheme="majorHAnsi" w:cstheme="majorHAnsi"/>
            <w:sz w:val="22"/>
            <w:szCs w:val="22"/>
            <w:lang w:eastAsia="en-US"/>
          </w:rPr>
          <w:t>https://www.uiaf.gov.co/reportantes/otros-anexos</w:t>
        </w:r>
      </w:hyperlink>
    </w:p>
    <w:p w14:paraId="05CA5950" w14:textId="77777777" w:rsidR="009353CF" w:rsidRPr="00363B2F" w:rsidRDefault="009353CF" w:rsidP="00363B2F">
      <w:pPr>
        <w:pStyle w:val="NormalWeb"/>
        <w:numPr>
          <w:ilvl w:val="0"/>
          <w:numId w:val="1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Sujetos obligados:</w:t>
      </w:r>
    </w:p>
    <w:p w14:paraId="58E44416" w14:textId="77777777" w:rsidR="009353CF" w:rsidRPr="00363B2F" w:rsidRDefault="009353CF" w:rsidP="00363B2F">
      <w:pPr>
        <w:pStyle w:val="NormalWeb"/>
        <w:numPr>
          <w:ilvl w:val="0"/>
          <w:numId w:val="1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Si el usuario tiene rol de líder, puede realizar directamente la actualización de los datos a través de su propio usuario en SIREL.</w:t>
      </w:r>
    </w:p>
    <w:p w14:paraId="7504C2D6" w14:textId="1B7B010E" w:rsidR="009353CF" w:rsidRPr="00363B2F" w:rsidRDefault="009353CF" w:rsidP="00363B2F">
      <w:pPr>
        <w:pStyle w:val="NormalWeb"/>
        <w:numPr>
          <w:ilvl w:val="0"/>
          <w:numId w:val="1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Si el usuario tiene rol únicamente de reporte, deberá solicitar la actualización a través del canal de PQRS.</w:t>
      </w:r>
    </w:p>
    <w:p w14:paraId="55B14646" w14:textId="0C96C966" w:rsidR="009353CF" w:rsidRPr="00363B2F" w:rsidRDefault="009353CF" w:rsidP="00363B2F">
      <w:pPr>
        <w:spacing w:after="0" w:line="240" w:lineRule="atLeast"/>
        <w:jc w:val="both"/>
        <w:rPr>
          <w:rFonts w:asciiTheme="majorHAnsi" w:hAnsiTheme="majorHAnsi" w:cstheme="majorHAnsi"/>
        </w:rPr>
      </w:pPr>
      <w:r w:rsidRPr="00363B2F">
        <w:rPr>
          <w:rFonts w:asciiTheme="majorHAnsi" w:hAnsiTheme="majorHAnsi" w:cstheme="majorHAnsi"/>
          <w:noProof/>
        </w:rPr>
        <w:drawing>
          <wp:inline distT="0" distB="0" distL="0" distR="0" wp14:anchorId="0FB906A1" wp14:editId="0F15ADF7">
            <wp:extent cx="5562600" cy="26289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5994" t="31382" r="13612" b="17320"/>
                    <a:stretch/>
                  </pic:blipFill>
                  <pic:spPr bwMode="auto">
                    <a:xfrm>
                      <a:off x="0" y="0"/>
                      <a:ext cx="5562600" cy="2628900"/>
                    </a:xfrm>
                    <a:prstGeom prst="rect">
                      <a:avLst/>
                    </a:prstGeom>
                    <a:ln>
                      <a:noFill/>
                    </a:ln>
                    <a:extLst>
                      <a:ext uri="{53640926-AAD7-44D8-BBD7-CCE9431645EC}">
                        <a14:shadowObscured xmlns:a14="http://schemas.microsoft.com/office/drawing/2010/main"/>
                      </a:ext>
                    </a:extLst>
                  </pic:spPr>
                </pic:pic>
              </a:graphicData>
            </a:graphic>
          </wp:inline>
        </w:drawing>
      </w:r>
    </w:p>
    <w:p w14:paraId="07C815CB" w14:textId="1DA90CA4" w:rsidR="00616773" w:rsidRPr="00363B2F" w:rsidRDefault="00616773" w:rsidP="00363B2F">
      <w:pPr>
        <w:pStyle w:val="Prrafodelista"/>
        <w:spacing w:after="0" w:line="240" w:lineRule="atLeast"/>
        <w:jc w:val="both"/>
        <w:rPr>
          <w:rFonts w:asciiTheme="majorHAnsi" w:hAnsiTheme="majorHAnsi" w:cstheme="majorHAnsi"/>
        </w:rPr>
      </w:pPr>
    </w:p>
    <w:p w14:paraId="7A934887" w14:textId="77777777" w:rsidR="009353CF" w:rsidRPr="00363B2F" w:rsidRDefault="009353CF" w:rsidP="00363B2F">
      <w:pPr>
        <w:spacing w:after="0" w:line="240" w:lineRule="atLeast"/>
        <w:rPr>
          <w:rFonts w:asciiTheme="majorHAnsi" w:hAnsiTheme="majorHAnsi" w:cstheme="majorHAnsi"/>
        </w:rPr>
      </w:pPr>
      <w:r w:rsidRPr="00363B2F">
        <w:rPr>
          <w:rFonts w:asciiTheme="majorHAnsi" w:hAnsiTheme="majorHAnsi" w:cstheme="majorHAnsi"/>
        </w:rPr>
        <w:t>Esta campaña se implementará en diferentes fases de difusión y acompañamiento, que incluirán:</w:t>
      </w:r>
    </w:p>
    <w:p w14:paraId="7F526B42" w14:textId="77777777" w:rsidR="009353CF" w:rsidRPr="00363B2F" w:rsidRDefault="009353CF" w:rsidP="00363B2F">
      <w:pPr>
        <w:numPr>
          <w:ilvl w:val="0"/>
          <w:numId w:val="20"/>
        </w:numPr>
        <w:spacing w:after="0" w:line="240" w:lineRule="atLeast"/>
        <w:rPr>
          <w:rFonts w:asciiTheme="majorHAnsi" w:hAnsiTheme="majorHAnsi" w:cstheme="majorHAnsi"/>
        </w:rPr>
      </w:pPr>
      <w:r w:rsidRPr="00363B2F">
        <w:rPr>
          <w:rFonts w:asciiTheme="majorHAnsi" w:hAnsiTheme="majorHAnsi" w:cstheme="majorHAnsi"/>
        </w:rPr>
        <w:t>Publicación de información en la página web de la UIAF.</w:t>
      </w:r>
    </w:p>
    <w:p w14:paraId="17E9CBE0" w14:textId="77777777" w:rsidR="009353CF" w:rsidRPr="00363B2F" w:rsidRDefault="009353CF" w:rsidP="00363B2F">
      <w:pPr>
        <w:numPr>
          <w:ilvl w:val="0"/>
          <w:numId w:val="20"/>
        </w:numPr>
        <w:spacing w:after="0" w:line="240" w:lineRule="atLeast"/>
        <w:rPr>
          <w:rFonts w:asciiTheme="majorHAnsi" w:hAnsiTheme="majorHAnsi" w:cstheme="majorHAnsi"/>
        </w:rPr>
      </w:pPr>
      <w:r w:rsidRPr="00363B2F">
        <w:rPr>
          <w:rFonts w:asciiTheme="majorHAnsi" w:hAnsiTheme="majorHAnsi" w:cstheme="majorHAnsi"/>
        </w:rPr>
        <w:t>Difusión de mensajes en redes sociales institucionales.</w:t>
      </w:r>
    </w:p>
    <w:p w14:paraId="598B0F06" w14:textId="3F7D6F6D" w:rsidR="009353CF" w:rsidRPr="00363B2F" w:rsidRDefault="009353CF" w:rsidP="00363B2F">
      <w:pPr>
        <w:numPr>
          <w:ilvl w:val="0"/>
          <w:numId w:val="20"/>
        </w:numPr>
        <w:spacing w:after="0" w:line="240" w:lineRule="atLeast"/>
        <w:rPr>
          <w:rFonts w:asciiTheme="majorHAnsi" w:hAnsiTheme="majorHAnsi" w:cstheme="majorHAnsi"/>
        </w:rPr>
      </w:pPr>
      <w:r w:rsidRPr="00363B2F">
        <w:rPr>
          <w:rFonts w:asciiTheme="majorHAnsi" w:hAnsiTheme="majorHAnsi" w:cstheme="majorHAnsi"/>
        </w:rPr>
        <w:t>Envío de correos informativos y recordatorios para promover la actualización por parte de los sujetos obligados y entidades supervisoras, con una guía práctica de actualización de datos en SIREL.</w:t>
      </w:r>
    </w:p>
    <w:p w14:paraId="66975507" w14:textId="305B96E7" w:rsidR="00CE794D" w:rsidRDefault="00CE794D" w:rsidP="00363B2F">
      <w:pPr>
        <w:spacing w:after="0" w:line="240" w:lineRule="atLeast"/>
        <w:jc w:val="both"/>
        <w:rPr>
          <w:rFonts w:asciiTheme="majorHAnsi" w:hAnsiTheme="majorHAnsi" w:cstheme="majorHAnsi"/>
        </w:rPr>
      </w:pPr>
    </w:p>
    <w:p w14:paraId="44B8E5DF" w14:textId="77777777" w:rsidR="005112C1" w:rsidRPr="00363B2F" w:rsidRDefault="005112C1" w:rsidP="00363B2F">
      <w:pPr>
        <w:spacing w:after="0" w:line="240" w:lineRule="atLeast"/>
        <w:jc w:val="both"/>
        <w:rPr>
          <w:rFonts w:asciiTheme="majorHAnsi" w:hAnsiTheme="majorHAnsi" w:cstheme="majorHAnsi"/>
        </w:rPr>
      </w:pPr>
    </w:p>
    <w:p w14:paraId="21E6E1E4" w14:textId="74C95D5B" w:rsidR="001305ED" w:rsidRPr="00363B2F" w:rsidRDefault="002F5F65"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rPr>
        <w:t xml:space="preserve">Evaluación </w:t>
      </w:r>
      <w:r w:rsidR="00CE55BA" w:rsidRPr="00363B2F">
        <w:rPr>
          <w:rFonts w:asciiTheme="majorHAnsi" w:hAnsiTheme="majorHAnsi" w:cstheme="majorHAnsi"/>
          <w:b/>
          <w:bCs/>
        </w:rPr>
        <w:t>Nacional Del Riesgo FP – 2025</w:t>
      </w:r>
    </w:p>
    <w:p w14:paraId="6C0F60CB" w14:textId="77777777" w:rsidR="00CE55BA" w:rsidRPr="00363B2F" w:rsidRDefault="00CE55BA" w:rsidP="00363B2F">
      <w:pPr>
        <w:pStyle w:val="Prrafodelista"/>
        <w:spacing w:after="0" w:line="240" w:lineRule="atLeast"/>
        <w:ind w:left="360"/>
        <w:jc w:val="both"/>
        <w:rPr>
          <w:rFonts w:asciiTheme="majorHAnsi" w:hAnsiTheme="majorHAnsi" w:cstheme="majorHAnsi"/>
        </w:rPr>
      </w:pPr>
    </w:p>
    <w:p w14:paraId="3E6BDD61" w14:textId="77777777" w:rsidR="000E4F2A" w:rsidRPr="00363B2F"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t>Se da paso a la intervención del Subdirector Julio Pinedo Lara, quien manifiesta que, aproximadamente hace dos meses, se convocó a varias entidades que se consideraron pertinentes para abordar este tema, de acuerdo con las sugerencias y guías de actualización emitidas por el GAFI.</w:t>
      </w:r>
    </w:p>
    <w:p w14:paraId="4B189FA4" w14:textId="283E8971" w:rsidR="000E4F2A"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lastRenderedPageBreak/>
        <w:t>El Subdirector explica que dichas orientaciones destacaban la importancia de tratar el tema de la Financiación de la Proliferación (FP) de una manera más integral y estructurada, e iniciar una revisión de las posibles afectaciones y vulnerabilidades que enfrenta el país en esta materia.</w:t>
      </w:r>
    </w:p>
    <w:p w14:paraId="022B879A" w14:textId="77777777" w:rsidR="007C7242" w:rsidRPr="00363B2F" w:rsidRDefault="007C7242" w:rsidP="00363B2F">
      <w:pPr>
        <w:spacing w:after="0" w:line="240" w:lineRule="atLeast"/>
        <w:jc w:val="both"/>
        <w:rPr>
          <w:rFonts w:asciiTheme="majorHAnsi" w:hAnsiTheme="majorHAnsi" w:cstheme="majorHAnsi"/>
        </w:rPr>
      </w:pPr>
    </w:p>
    <w:p w14:paraId="0AB12269" w14:textId="068A26F6" w:rsidR="000E4F2A"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t>En este sentido, se estableció contacto con</w:t>
      </w:r>
      <w:r w:rsidR="006B0C6F">
        <w:rPr>
          <w:rFonts w:asciiTheme="majorHAnsi" w:hAnsiTheme="majorHAnsi" w:cstheme="majorHAnsi"/>
        </w:rPr>
        <w:t xml:space="preserve"> el programa</w:t>
      </w:r>
      <w:r w:rsidRPr="00363B2F">
        <w:rPr>
          <w:rFonts w:asciiTheme="majorHAnsi" w:hAnsiTheme="majorHAnsi" w:cstheme="majorHAnsi"/>
        </w:rPr>
        <w:t xml:space="preserve"> P2P de la Unión Europea, el cual, en coordinación con el Proyecto “Global </w:t>
      </w:r>
      <w:proofErr w:type="spellStart"/>
      <w:r w:rsidRPr="00363B2F">
        <w:rPr>
          <w:rFonts w:asciiTheme="majorHAnsi" w:hAnsiTheme="majorHAnsi" w:cstheme="majorHAnsi"/>
        </w:rPr>
        <w:t>Facility</w:t>
      </w:r>
      <w:proofErr w:type="spellEnd"/>
      <w:r w:rsidRPr="00363B2F">
        <w:rPr>
          <w:rFonts w:asciiTheme="majorHAnsi" w:hAnsiTheme="majorHAnsi" w:cstheme="majorHAnsi"/>
        </w:rPr>
        <w:t>”, brindará asistencia técnica especializada en la temática, con el objetivo de fortalecer las capacidades nacionales, dado que no todos los actores cuentan con la experticia suficiente en FP.</w:t>
      </w:r>
    </w:p>
    <w:p w14:paraId="2DBCC987" w14:textId="77777777" w:rsidR="007C7242" w:rsidRPr="00363B2F" w:rsidRDefault="007C7242" w:rsidP="00363B2F">
      <w:pPr>
        <w:spacing w:after="0" w:line="240" w:lineRule="atLeast"/>
        <w:jc w:val="both"/>
        <w:rPr>
          <w:rFonts w:asciiTheme="majorHAnsi" w:hAnsiTheme="majorHAnsi" w:cstheme="majorHAnsi"/>
        </w:rPr>
      </w:pPr>
    </w:p>
    <w:p w14:paraId="4881C2BA" w14:textId="3E8C0487" w:rsidR="000E4F2A"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t>Se seleccionaron entidades clave, tanto por su experiencia regional como internacional, las cuales habían emitido alertas sobre la necesidad de abordar este tema de manera prioritaria, y de no esperar a su desarrollo conjunto con la Evaluación Nacional de Riesgo de Lavado de Activos (ENR-LA).</w:t>
      </w:r>
    </w:p>
    <w:p w14:paraId="1C9689A2" w14:textId="77777777" w:rsidR="007C7242" w:rsidRPr="00363B2F" w:rsidRDefault="007C7242" w:rsidP="00363B2F">
      <w:pPr>
        <w:spacing w:after="0" w:line="240" w:lineRule="atLeast"/>
        <w:jc w:val="both"/>
        <w:rPr>
          <w:rFonts w:asciiTheme="majorHAnsi" w:hAnsiTheme="majorHAnsi" w:cstheme="majorHAnsi"/>
        </w:rPr>
      </w:pPr>
    </w:p>
    <w:p w14:paraId="35183655" w14:textId="77777777" w:rsidR="000E4F2A" w:rsidRPr="00363B2F"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t>Teniendo en cuenta lo anterior, se definieron diferentes fases estratégicas para la elaboración del proceso:</w:t>
      </w:r>
    </w:p>
    <w:p w14:paraId="7CE92FC5" w14:textId="77777777" w:rsidR="000E4F2A" w:rsidRPr="00363B2F" w:rsidRDefault="000E4F2A" w:rsidP="00363B2F">
      <w:pPr>
        <w:numPr>
          <w:ilvl w:val="0"/>
          <w:numId w:val="22"/>
        </w:numPr>
        <w:spacing w:after="0" w:line="240" w:lineRule="atLeast"/>
        <w:jc w:val="both"/>
        <w:rPr>
          <w:rFonts w:asciiTheme="majorHAnsi" w:hAnsiTheme="majorHAnsi" w:cstheme="majorHAnsi"/>
        </w:rPr>
      </w:pPr>
      <w:r w:rsidRPr="00363B2F">
        <w:rPr>
          <w:rFonts w:asciiTheme="majorHAnsi" w:hAnsiTheme="majorHAnsi" w:cstheme="majorHAnsi"/>
        </w:rPr>
        <w:t>Taller de formación: fue el primer acercamiento, ya realizado, en el cual se resaltó la importancia de contar con una persona experta en FP, quien acompañará el proceso y realizará el seguimiento de las actividades durante el resto del año.</w:t>
      </w:r>
    </w:p>
    <w:p w14:paraId="18DA910E" w14:textId="77777777" w:rsidR="000E4F2A" w:rsidRPr="00363B2F" w:rsidRDefault="000E4F2A" w:rsidP="00363B2F">
      <w:pPr>
        <w:numPr>
          <w:ilvl w:val="0"/>
          <w:numId w:val="22"/>
        </w:numPr>
        <w:spacing w:after="0" w:line="240" w:lineRule="atLeast"/>
        <w:jc w:val="both"/>
        <w:rPr>
          <w:rFonts w:asciiTheme="majorHAnsi" w:hAnsiTheme="majorHAnsi" w:cstheme="majorHAnsi"/>
        </w:rPr>
      </w:pPr>
      <w:r w:rsidRPr="00363B2F">
        <w:rPr>
          <w:rFonts w:asciiTheme="majorHAnsi" w:hAnsiTheme="majorHAnsi" w:cstheme="majorHAnsi"/>
        </w:rPr>
        <w:t>Asistencia técnica y elaboración del perfil de FP de Colombia.</w:t>
      </w:r>
    </w:p>
    <w:p w14:paraId="13FB7C90" w14:textId="562AD67B" w:rsidR="000E4F2A" w:rsidRDefault="000E4F2A" w:rsidP="00363B2F">
      <w:pPr>
        <w:numPr>
          <w:ilvl w:val="0"/>
          <w:numId w:val="22"/>
        </w:numPr>
        <w:spacing w:after="0" w:line="240" w:lineRule="atLeast"/>
        <w:jc w:val="both"/>
        <w:rPr>
          <w:rFonts w:asciiTheme="majorHAnsi" w:hAnsiTheme="majorHAnsi" w:cstheme="majorHAnsi"/>
        </w:rPr>
      </w:pPr>
      <w:r w:rsidRPr="00363B2F">
        <w:rPr>
          <w:rFonts w:asciiTheme="majorHAnsi" w:hAnsiTheme="majorHAnsi" w:cstheme="majorHAnsi"/>
        </w:rPr>
        <w:t>Taller final y revisión de la ENR-FP.</w:t>
      </w:r>
    </w:p>
    <w:p w14:paraId="4473033A" w14:textId="77777777" w:rsidR="007C7242" w:rsidRPr="00363B2F" w:rsidRDefault="007C7242" w:rsidP="007C7242">
      <w:pPr>
        <w:spacing w:after="0" w:line="240" w:lineRule="atLeast"/>
        <w:ind w:left="720"/>
        <w:jc w:val="both"/>
        <w:rPr>
          <w:rFonts w:asciiTheme="majorHAnsi" w:hAnsiTheme="majorHAnsi" w:cstheme="majorHAnsi"/>
        </w:rPr>
      </w:pPr>
    </w:p>
    <w:p w14:paraId="6C76DA8F" w14:textId="4F912215" w:rsidR="000E4F2A" w:rsidRDefault="000E4F2A" w:rsidP="00363B2F">
      <w:pPr>
        <w:spacing w:after="0" w:line="240" w:lineRule="atLeast"/>
        <w:jc w:val="both"/>
        <w:rPr>
          <w:rFonts w:asciiTheme="majorHAnsi" w:hAnsiTheme="majorHAnsi" w:cstheme="majorHAnsi"/>
        </w:rPr>
      </w:pPr>
      <w:r w:rsidRPr="00363B2F">
        <w:rPr>
          <w:rFonts w:asciiTheme="majorHAnsi" w:hAnsiTheme="majorHAnsi" w:cstheme="majorHAnsi"/>
        </w:rPr>
        <w:t>Durante estas actividades se obtuvo un diagnóstico inicial que permitió identificar los principales aspectos a abordar como país y reconocer factores sobre los cuales no se tenía suficiente conocimiento. Asimismo, se busc</w:t>
      </w:r>
      <w:r w:rsidR="00BE1E9A">
        <w:rPr>
          <w:rFonts w:asciiTheme="majorHAnsi" w:hAnsiTheme="majorHAnsi" w:cstheme="majorHAnsi"/>
        </w:rPr>
        <w:t>ó</w:t>
      </w:r>
      <w:r w:rsidRPr="00363B2F">
        <w:rPr>
          <w:rFonts w:asciiTheme="majorHAnsi" w:hAnsiTheme="majorHAnsi" w:cstheme="majorHAnsi"/>
        </w:rPr>
        <w:t xml:space="preserve"> contextualizar a los principales funcionarios</w:t>
      </w:r>
      <w:r w:rsidR="007A6DB0">
        <w:rPr>
          <w:rFonts w:asciiTheme="majorHAnsi" w:hAnsiTheme="majorHAnsi" w:cstheme="majorHAnsi"/>
        </w:rPr>
        <w:t xml:space="preserve"> d</w:t>
      </w:r>
      <w:r w:rsidR="006B0C6F">
        <w:rPr>
          <w:rFonts w:asciiTheme="majorHAnsi" w:hAnsiTheme="majorHAnsi" w:cstheme="majorHAnsi"/>
        </w:rPr>
        <w:t xml:space="preserve">e </w:t>
      </w:r>
      <w:r w:rsidR="007A6DB0">
        <w:rPr>
          <w:rFonts w:asciiTheme="majorHAnsi" w:hAnsiTheme="majorHAnsi" w:cstheme="majorHAnsi"/>
        </w:rPr>
        <w:t>cada entidad y</w:t>
      </w:r>
      <w:r w:rsidRPr="00363B2F">
        <w:rPr>
          <w:rFonts w:asciiTheme="majorHAnsi" w:hAnsiTheme="majorHAnsi" w:cstheme="majorHAnsi"/>
        </w:rPr>
        <w:t xml:space="preserve"> partes interesadas en los fundamentos y metodología para la realización de una ENR de Financiación de la Proliferación (FP).</w:t>
      </w:r>
    </w:p>
    <w:p w14:paraId="4B28B436" w14:textId="77777777" w:rsidR="00AD6901" w:rsidRPr="00363B2F" w:rsidRDefault="00AD6901" w:rsidP="00363B2F">
      <w:pPr>
        <w:spacing w:after="0" w:line="240" w:lineRule="atLeast"/>
        <w:jc w:val="both"/>
        <w:rPr>
          <w:rFonts w:asciiTheme="majorHAnsi" w:hAnsiTheme="majorHAnsi" w:cstheme="majorHAnsi"/>
        </w:rPr>
      </w:pPr>
    </w:p>
    <w:p w14:paraId="18C07F27" w14:textId="77777777" w:rsidR="00CE794D" w:rsidRPr="00363B2F" w:rsidRDefault="00CE794D"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C7AC486" w14:textId="4555BA89" w:rsidR="002C3734" w:rsidRPr="00363B2F" w:rsidRDefault="00EA559B"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rPr>
        <w:t>Evaluación Nacional del Riesgo 2025</w:t>
      </w:r>
    </w:p>
    <w:p w14:paraId="56C5FD6A" w14:textId="77777777" w:rsidR="00F24B44" w:rsidRPr="00363B2F" w:rsidRDefault="00F24B44" w:rsidP="00363B2F">
      <w:pPr>
        <w:spacing w:after="0" w:line="240" w:lineRule="atLeast"/>
        <w:jc w:val="both"/>
        <w:rPr>
          <w:rFonts w:asciiTheme="majorHAnsi" w:hAnsiTheme="majorHAnsi" w:cstheme="majorHAnsi"/>
        </w:rPr>
      </w:pPr>
    </w:p>
    <w:p w14:paraId="7561409B" w14:textId="485A1A25" w:rsidR="00064A4A" w:rsidRDefault="00A80D21"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Se da paso a la intervención de</w:t>
      </w:r>
      <w:r w:rsidR="00F24B44" w:rsidRPr="00363B2F">
        <w:rPr>
          <w:rFonts w:asciiTheme="majorHAnsi" w:eastAsiaTheme="minorHAnsi" w:hAnsiTheme="majorHAnsi" w:cstheme="majorHAnsi"/>
          <w:sz w:val="22"/>
          <w:szCs w:val="22"/>
          <w:lang w:eastAsia="en-US"/>
        </w:rPr>
        <w:t xml:space="preserve">l </w:t>
      </w:r>
      <w:r w:rsidR="00EA559B" w:rsidRPr="00363B2F">
        <w:rPr>
          <w:rFonts w:asciiTheme="majorHAnsi" w:eastAsiaTheme="minorHAnsi" w:hAnsiTheme="majorHAnsi" w:cstheme="majorHAnsi"/>
          <w:sz w:val="22"/>
          <w:szCs w:val="22"/>
          <w:lang w:eastAsia="en-US"/>
        </w:rPr>
        <w:t xml:space="preserve">señor </w:t>
      </w:r>
      <w:r w:rsidR="00BE1E9A" w:rsidRPr="00363B2F">
        <w:rPr>
          <w:rFonts w:asciiTheme="majorHAnsi" w:eastAsiaTheme="minorHAnsi" w:hAnsiTheme="majorHAnsi" w:cstheme="majorHAnsi"/>
          <w:sz w:val="22"/>
          <w:szCs w:val="22"/>
          <w:lang w:eastAsia="en-US"/>
        </w:rPr>
        <w:t>Efraín</w:t>
      </w:r>
      <w:r w:rsidR="00EA559B" w:rsidRPr="00363B2F">
        <w:rPr>
          <w:rFonts w:asciiTheme="majorHAnsi" w:eastAsiaTheme="minorHAnsi" w:hAnsiTheme="majorHAnsi" w:cstheme="majorHAnsi"/>
          <w:sz w:val="22"/>
          <w:szCs w:val="22"/>
          <w:lang w:eastAsia="en-US"/>
        </w:rPr>
        <w:t xml:space="preserve"> </w:t>
      </w:r>
      <w:r w:rsidR="00BE1E9A" w:rsidRPr="00363B2F">
        <w:rPr>
          <w:rFonts w:asciiTheme="majorHAnsi" w:eastAsiaTheme="minorHAnsi" w:hAnsiTheme="majorHAnsi" w:cstheme="majorHAnsi"/>
          <w:sz w:val="22"/>
          <w:szCs w:val="22"/>
          <w:lang w:eastAsia="en-US"/>
        </w:rPr>
        <w:t>Martínez</w:t>
      </w:r>
      <w:r w:rsidR="00EA559B" w:rsidRPr="00363B2F">
        <w:rPr>
          <w:rFonts w:asciiTheme="majorHAnsi" w:eastAsiaTheme="minorHAnsi" w:hAnsiTheme="majorHAnsi" w:cstheme="majorHAnsi"/>
          <w:sz w:val="22"/>
          <w:szCs w:val="22"/>
          <w:lang w:eastAsia="en-US"/>
        </w:rPr>
        <w:t xml:space="preserve"> Profesional especializado, </w:t>
      </w:r>
      <w:r w:rsidR="007A6DB0">
        <w:rPr>
          <w:rFonts w:asciiTheme="majorHAnsi" w:eastAsiaTheme="minorHAnsi" w:hAnsiTheme="majorHAnsi" w:cstheme="majorHAnsi"/>
          <w:sz w:val="22"/>
          <w:szCs w:val="22"/>
          <w:lang w:eastAsia="en-US"/>
        </w:rPr>
        <w:t>t</w:t>
      </w:r>
      <w:r w:rsidR="00064A4A" w:rsidRPr="00363B2F">
        <w:rPr>
          <w:rFonts w:asciiTheme="majorHAnsi" w:eastAsiaTheme="minorHAnsi" w:hAnsiTheme="majorHAnsi" w:cstheme="majorHAnsi"/>
          <w:sz w:val="22"/>
          <w:szCs w:val="22"/>
          <w:lang w:eastAsia="en-US"/>
        </w:rPr>
        <w:t xml:space="preserve">al como lo mencionó el subdirector Julio Pinedo, damos inicio formal a la Evaluación Nacional de Riesgos (ENR) 2025–2026. Comenzamos este proceso con la </w:t>
      </w:r>
      <w:r w:rsidR="007A6DB0">
        <w:rPr>
          <w:rFonts w:asciiTheme="majorHAnsi" w:eastAsiaTheme="minorHAnsi" w:hAnsiTheme="majorHAnsi" w:cstheme="majorHAnsi"/>
          <w:sz w:val="22"/>
          <w:szCs w:val="22"/>
          <w:lang w:eastAsia="en-US"/>
        </w:rPr>
        <w:t>E</w:t>
      </w:r>
      <w:r w:rsidR="00064A4A" w:rsidRPr="00363B2F">
        <w:rPr>
          <w:rFonts w:asciiTheme="majorHAnsi" w:eastAsiaTheme="minorHAnsi" w:hAnsiTheme="majorHAnsi" w:cstheme="majorHAnsi"/>
          <w:sz w:val="22"/>
          <w:szCs w:val="22"/>
          <w:lang w:eastAsia="en-US"/>
        </w:rPr>
        <w:t xml:space="preserve">valuación del </w:t>
      </w:r>
      <w:r w:rsidR="007A6DB0">
        <w:rPr>
          <w:rFonts w:asciiTheme="majorHAnsi" w:eastAsiaTheme="minorHAnsi" w:hAnsiTheme="majorHAnsi" w:cstheme="majorHAnsi"/>
          <w:sz w:val="22"/>
          <w:szCs w:val="22"/>
          <w:lang w:eastAsia="en-US"/>
        </w:rPr>
        <w:t>F</w:t>
      </w:r>
      <w:r w:rsidR="00064A4A" w:rsidRPr="00363B2F">
        <w:rPr>
          <w:rFonts w:asciiTheme="majorHAnsi" w:eastAsiaTheme="minorHAnsi" w:hAnsiTheme="majorHAnsi" w:cstheme="majorHAnsi"/>
          <w:sz w:val="22"/>
          <w:szCs w:val="22"/>
          <w:lang w:eastAsia="en-US"/>
        </w:rPr>
        <w:t xml:space="preserve">inanciamiento de la </w:t>
      </w:r>
      <w:r w:rsidR="007A6DB0">
        <w:rPr>
          <w:rFonts w:asciiTheme="majorHAnsi" w:eastAsiaTheme="minorHAnsi" w:hAnsiTheme="majorHAnsi" w:cstheme="majorHAnsi"/>
          <w:sz w:val="22"/>
          <w:szCs w:val="22"/>
          <w:lang w:eastAsia="en-US"/>
        </w:rPr>
        <w:t>P</w:t>
      </w:r>
      <w:r w:rsidR="00064A4A" w:rsidRPr="00363B2F">
        <w:rPr>
          <w:rFonts w:asciiTheme="majorHAnsi" w:eastAsiaTheme="minorHAnsi" w:hAnsiTheme="majorHAnsi" w:cstheme="majorHAnsi"/>
          <w:sz w:val="22"/>
          <w:szCs w:val="22"/>
          <w:lang w:eastAsia="en-US"/>
        </w:rPr>
        <w:t xml:space="preserve">roliferación de </w:t>
      </w:r>
      <w:r w:rsidR="007A6DB0">
        <w:rPr>
          <w:rFonts w:asciiTheme="majorHAnsi" w:eastAsiaTheme="minorHAnsi" w:hAnsiTheme="majorHAnsi" w:cstheme="majorHAnsi"/>
          <w:sz w:val="22"/>
          <w:szCs w:val="22"/>
          <w:lang w:eastAsia="en-US"/>
        </w:rPr>
        <w:t>A</w:t>
      </w:r>
      <w:r w:rsidR="00064A4A" w:rsidRPr="00363B2F">
        <w:rPr>
          <w:rFonts w:asciiTheme="majorHAnsi" w:eastAsiaTheme="minorHAnsi" w:hAnsiTheme="majorHAnsi" w:cstheme="majorHAnsi"/>
          <w:sz w:val="22"/>
          <w:szCs w:val="22"/>
          <w:lang w:eastAsia="en-US"/>
        </w:rPr>
        <w:t xml:space="preserve">rmas de </w:t>
      </w:r>
      <w:r w:rsidR="007A6DB0">
        <w:rPr>
          <w:rFonts w:asciiTheme="majorHAnsi" w:eastAsiaTheme="minorHAnsi" w:hAnsiTheme="majorHAnsi" w:cstheme="majorHAnsi"/>
          <w:sz w:val="22"/>
          <w:szCs w:val="22"/>
          <w:lang w:eastAsia="en-US"/>
        </w:rPr>
        <w:t>D</w:t>
      </w:r>
      <w:r w:rsidR="00064A4A" w:rsidRPr="00363B2F">
        <w:rPr>
          <w:rFonts w:asciiTheme="majorHAnsi" w:eastAsiaTheme="minorHAnsi" w:hAnsiTheme="majorHAnsi" w:cstheme="majorHAnsi"/>
          <w:sz w:val="22"/>
          <w:szCs w:val="22"/>
          <w:lang w:eastAsia="en-US"/>
        </w:rPr>
        <w:t xml:space="preserve">estrucción </w:t>
      </w:r>
      <w:r w:rsidR="007A6DB0">
        <w:rPr>
          <w:rFonts w:asciiTheme="majorHAnsi" w:eastAsiaTheme="minorHAnsi" w:hAnsiTheme="majorHAnsi" w:cstheme="majorHAnsi"/>
          <w:sz w:val="22"/>
          <w:szCs w:val="22"/>
          <w:lang w:eastAsia="en-US"/>
        </w:rPr>
        <w:t>M</w:t>
      </w:r>
      <w:r w:rsidR="00064A4A" w:rsidRPr="00363B2F">
        <w:rPr>
          <w:rFonts w:asciiTheme="majorHAnsi" w:eastAsiaTheme="minorHAnsi" w:hAnsiTheme="majorHAnsi" w:cstheme="majorHAnsi"/>
          <w:sz w:val="22"/>
          <w:szCs w:val="22"/>
          <w:lang w:eastAsia="en-US"/>
        </w:rPr>
        <w:t>asiva (FPADM), de acuerdo con el calendario que</w:t>
      </w:r>
      <w:r w:rsidR="00BE1E9A">
        <w:rPr>
          <w:rFonts w:asciiTheme="majorHAnsi" w:eastAsiaTheme="minorHAnsi" w:hAnsiTheme="majorHAnsi" w:cstheme="majorHAnsi"/>
          <w:sz w:val="22"/>
          <w:szCs w:val="22"/>
          <w:lang w:eastAsia="en-US"/>
        </w:rPr>
        <w:t xml:space="preserve"> se presentó </w:t>
      </w:r>
      <w:r w:rsidR="00064A4A" w:rsidRPr="00363B2F">
        <w:rPr>
          <w:rFonts w:asciiTheme="majorHAnsi" w:eastAsiaTheme="minorHAnsi" w:hAnsiTheme="majorHAnsi" w:cstheme="majorHAnsi"/>
          <w:sz w:val="22"/>
          <w:szCs w:val="22"/>
          <w:lang w:eastAsia="en-US"/>
        </w:rPr>
        <w:t>en pantalla. Dicho calendario ha sido diseñado</w:t>
      </w:r>
      <w:r w:rsidR="00BE1E9A">
        <w:rPr>
          <w:rFonts w:asciiTheme="majorHAnsi" w:eastAsiaTheme="minorHAnsi" w:hAnsiTheme="majorHAnsi" w:cstheme="majorHAnsi"/>
          <w:sz w:val="22"/>
          <w:szCs w:val="22"/>
          <w:lang w:eastAsia="en-US"/>
        </w:rPr>
        <w:t xml:space="preserve"> para contemplar los pasos de </w:t>
      </w:r>
      <w:r w:rsidR="00064A4A" w:rsidRPr="00363B2F">
        <w:rPr>
          <w:rFonts w:asciiTheme="majorHAnsi" w:eastAsiaTheme="minorHAnsi" w:hAnsiTheme="majorHAnsi" w:cstheme="majorHAnsi"/>
          <w:sz w:val="22"/>
          <w:szCs w:val="22"/>
          <w:lang w:eastAsia="en-US"/>
        </w:rPr>
        <w:t>la metodología aplicada en la ENR 2022–2023.</w:t>
      </w:r>
    </w:p>
    <w:p w14:paraId="1247BCE2"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2EF87305" w14:textId="538EBF89"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En esta primera fase realizamos la convocatoria inicial, que ya se encuentra en curso para el tema de FP, y que próximamente se ampliará al componente de financiamiento del terrorismo (FT). Consideramos que ambos temas requieren un tratamiento especializado, por lo cual hemos conformado un grupo de trabajo exclusivo para abordarlos dentro de la ENR.</w:t>
      </w:r>
    </w:p>
    <w:p w14:paraId="2656CE6D" w14:textId="77777777" w:rsidR="0017465E" w:rsidRPr="00363B2F" w:rsidRDefault="0017465E"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C615246" w14:textId="5538C189"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 xml:space="preserve">Asimismo, llevaremos a cabo una convocatoria ampliada que incluirá no solo a las entidades presentes, sino también a diversas </w:t>
      </w:r>
      <w:r w:rsidR="007A6DB0" w:rsidRPr="00363B2F">
        <w:rPr>
          <w:rFonts w:asciiTheme="majorHAnsi" w:eastAsiaTheme="minorHAnsi" w:hAnsiTheme="majorHAnsi" w:cstheme="majorHAnsi"/>
          <w:sz w:val="22"/>
          <w:szCs w:val="22"/>
          <w:lang w:eastAsia="en-US"/>
        </w:rPr>
        <w:t>agremiaciones</w:t>
      </w:r>
      <w:r w:rsidRPr="00363B2F">
        <w:rPr>
          <w:rFonts w:asciiTheme="majorHAnsi" w:eastAsiaTheme="minorHAnsi" w:hAnsiTheme="majorHAnsi" w:cstheme="majorHAnsi"/>
          <w:sz w:val="22"/>
          <w:szCs w:val="22"/>
          <w:lang w:eastAsia="en-US"/>
        </w:rPr>
        <w:t xml:space="preserve">, asociaciones y representantes de los sectores </w:t>
      </w:r>
      <w:r w:rsidRPr="00363B2F">
        <w:rPr>
          <w:rFonts w:asciiTheme="majorHAnsi" w:eastAsiaTheme="minorHAnsi" w:hAnsiTheme="majorHAnsi" w:cstheme="majorHAnsi"/>
          <w:sz w:val="22"/>
          <w:szCs w:val="22"/>
          <w:lang w:eastAsia="en-US"/>
        </w:rPr>
        <w:lastRenderedPageBreak/>
        <w:t>económicos del país, con el fin de iniciar la evaluación del riesgo de lavado de activos (LA), analizando tanto las amenazas como las vulnerabilidades asociadas.</w:t>
      </w:r>
    </w:p>
    <w:p w14:paraId="7D657610"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C9DF78A" w14:textId="386F4716"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Durante los meses de octubre y noviembre, se conformarán grupos de trabajo encargados de realizar la carga inicial de datos. Esta etapa consiste en recopilar y estructurar información clave para determinar los criterios de análisis que posteriormente serán evaluados por un grupo más amplio de expertos.</w:t>
      </w:r>
    </w:p>
    <w:p w14:paraId="2006F9D3"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232E0DC6" w14:textId="77777777" w:rsidR="00064A4A" w:rsidRPr="00363B2F"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Entre estos criterios se incluyen:</w:t>
      </w:r>
    </w:p>
    <w:p w14:paraId="38D337F3" w14:textId="77777777" w:rsidR="00064A4A" w:rsidRPr="00363B2F" w:rsidRDefault="00064A4A" w:rsidP="00363B2F">
      <w:pPr>
        <w:pStyle w:val="NormalWeb"/>
        <w:numPr>
          <w:ilvl w:val="0"/>
          <w:numId w:val="2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Los delitos fuente asociados al lavado de activos y a la financiación del terrorismo.</w:t>
      </w:r>
    </w:p>
    <w:p w14:paraId="1A164902" w14:textId="77777777" w:rsidR="00064A4A" w:rsidRPr="00363B2F" w:rsidRDefault="00064A4A" w:rsidP="00363B2F">
      <w:pPr>
        <w:pStyle w:val="NormalWeb"/>
        <w:numPr>
          <w:ilvl w:val="0"/>
          <w:numId w:val="2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La identificación de organizaciones criminales involucradas en dichos delitos.</w:t>
      </w:r>
    </w:p>
    <w:p w14:paraId="63FBA27F" w14:textId="46AADD88" w:rsidR="00064A4A" w:rsidRDefault="00064A4A" w:rsidP="00363B2F">
      <w:pPr>
        <w:pStyle w:val="NormalWeb"/>
        <w:numPr>
          <w:ilvl w:val="0"/>
          <w:numId w:val="2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El análisis de las jurisdicciones en las que se cometen estas actividades ilícitas o hacia donde se desplazan los capitales.</w:t>
      </w:r>
    </w:p>
    <w:p w14:paraId="240187FE" w14:textId="77777777" w:rsidR="007A6DB0" w:rsidRPr="00363B2F" w:rsidRDefault="007A6DB0" w:rsidP="007A6DB0">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4795DAFF" w14:textId="69CAF017"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Esta fase es fundamental dentro de la metodología, ya que implica un volumen significativo de información y constituye la base para el desarrollo posterior de la evaluación.</w:t>
      </w:r>
    </w:p>
    <w:p w14:paraId="296993E0"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AFF41F3" w14:textId="525AB2F8"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Posteriormente, entre noviembre y diciembre, se llevará a cabo la fase de evaluación propiamente dicha, la cual se espera culminar hacia febrero de 2026. En esta etapa requerimos de manera especial el apoyo y la participación activa de todos ustedes.</w:t>
      </w:r>
    </w:p>
    <w:p w14:paraId="7C90AF94"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D91F4E7" w14:textId="6B39F566"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Una de las principales dificultades que hemos identificado en ejercicios anteriores ha sido la agilidad en la participación y la pertinencia del perfil de los evaluadores. Por ello, y adelantándome a una de las fases finales del proceso, la formulación de la</w:t>
      </w:r>
      <w:r w:rsidR="0017465E">
        <w:rPr>
          <w:rFonts w:asciiTheme="majorHAnsi" w:eastAsiaTheme="minorHAnsi" w:hAnsiTheme="majorHAnsi" w:cstheme="majorHAnsi"/>
          <w:sz w:val="22"/>
          <w:szCs w:val="22"/>
          <w:lang w:eastAsia="en-US"/>
        </w:rPr>
        <w:t>s</w:t>
      </w:r>
      <w:r w:rsidRPr="00363B2F">
        <w:rPr>
          <w:rFonts w:asciiTheme="majorHAnsi" w:eastAsiaTheme="minorHAnsi" w:hAnsiTheme="majorHAnsi" w:cstheme="majorHAnsi"/>
          <w:sz w:val="22"/>
          <w:szCs w:val="22"/>
          <w:lang w:eastAsia="en-US"/>
        </w:rPr>
        <w:t xml:space="preserve"> propuestas de política pública. Quiero destacar que una de las iniciativas previstas es la creación de un programa de formación para evaluadores nacionales de riesgo, con el propósito de fortalecer las competencias técnicas y el compromiso institucional de quienes participan en este proceso.</w:t>
      </w:r>
    </w:p>
    <w:p w14:paraId="5E34AA1F"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336CEB6E" w14:textId="256F3DBB"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Gracias a la experiencia acumulada en los estudios estratégicos que hemos adelantado recientemente, sabemos que los supervisores sectoriales han desempeñado un papel fundamental en las convocatorias y en la articulación interinstitucional. Confiamos en que este esfuerzo conjunto se reflejará también en la presente evaluación, permitiendo obtener resultados sólidos y representativos.</w:t>
      </w:r>
    </w:p>
    <w:p w14:paraId="379FF9F0"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7490A690" w14:textId="0F443F36"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Entre marzo y mayo de 2026, analizaremos los resultados obtenidos y, durante junio y julio, consolidaremos las propuestas y orientaciones de política pública, acompañadas de un plan de acción y seguimiento que garantice la implementación de las recomendaciones derivadas de la ENR.</w:t>
      </w:r>
    </w:p>
    <w:p w14:paraId="4839B7FC"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6C52C6B7" w14:textId="1760A2AD"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Para esta edición 2025–2026, hemos decidido aplicar la totalidad de los módulos de la metodología del Banco Mundial. Mientras que en la evaluación 2022–2023 se trabajó con ocho módulos, el nuevo esquema incluye seis módulos adicionales, lo que implica un ejercicio más amplio y riguroso. Por esta razón, requeriremos un esfuerzo adicional en la recolección y validación de información, así como una mayor coordinación entre las entidades participantes.</w:t>
      </w:r>
    </w:p>
    <w:p w14:paraId="714D87D8" w14:textId="77777777" w:rsidR="007E26B1" w:rsidRPr="00363B2F" w:rsidRDefault="007E26B1"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73B5BDA7" w14:textId="77777777" w:rsidR="008031A9"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lastRenderedPageBreak/>
        <w:t xml:space="preserve">Paralelamente, estamos fortaleciendo nuestra herramienta digital de evaluación, con el objetivo de optimizar la gestión de datos y contextualizar adecuadamente la información. </w:t>
      </w:r>
    </w:p>
    <w:p w14:paraId="3E9E439B" w14:textId="5F0591C3"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Reconocemos que la ENR no es únicamente un ejercicio técnico de recolección de datos, sino un instrumento con profundas implicaciones económicas y reputacionales para el país.</w:t>
      </w:r>
    </w:p>
    <w:p w14:paraId="58DC8F49"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8946527" w14:textId="2071BCD6"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Una Evaluación Nacional de Riesgos bien estructurada y ejecutada brinda confianza a los inversionistas y a los actores internacionales, al demostrar que Colombia gestiona de manera responsable sus riesgos de lavado de activos, financiación del terrorismo y proliferación de armas de destrucción masiva.</w:t>
      </w:r>
    </w:p>
    <w:p w14:paraId="46662500"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FF96CD2" w14:textId="57A640DF" w:rsidR="00064A4A" w:rsidRDefault="00064A4A"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Por ello, extendemos una invitación a todos los presentes a mantenerse atentos a nuestras convocatorias. La ENR 2025–2026 ya ha iniciado formalmente con los componentes de FPADM y FT, y durante este mes de agosto recibirán la invitación para participar en la primera jornada de sensibilización sobre la Evaluación Nacional de Riesgos de Lavado de Activos.</w:t>
      </w:r>
    </w:p>
    <w:p w14:paraId="20139CFB" w14:textId="77777777" w:rsidR="007A6DB0" w:rsidRPr="00363B2F"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7FA15F27" w14:textId="77777777" w:rsidR="00CE794D" w:rsidRPr="00363B2F" w:rsidRDefault="00CE794D"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2689B62D" w14:textId="13402F8B" w:rsidR="00F24B44" w:rsidRPr="00363B2F" w:rsidRDefault="00064A4A"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lang w:val="es-ES"/>
        </w:rPr>
        <w:t xml:space="preserve">Seguimiento Preparación 5ª Ronda Evaluación Mutua </w:t>
      </w:r>
      <w:proofErr w:type="spellStart"/>
      <w:r w:rsidRPr="00363B2F">
        <w:rPr>
          <w:rFonts w:asciiTheme="majorHAnsi" w:hAnsiTheme="majorHAnsi" w:cstheme="majorHAnsi"/>
          <w:b/>
          <w:bCs/>
          <w:lang w:val="es-ES"/>
        </w:rPr>
        <w:t>Gafilat</w:t>
      </w:r>
      <w:proofErr w:type="spellEnd"/>
    </w:p>
    <w:p w14:paraId="206CA3F7" w14:textId="77777777" w:rsidR="00064A4A" w:rsidRPr="00363B2F" w:rsidRDefault="00064A4A" w:rsidP="00363B2F">
      <w:pPr>
        <w:pStyle w:val="Prrafodelista"/>
        <w:spacing w:after="0" w:line="240" w:lineRule="atLeast"/>
        <w:ind w:left="360"/>
        <w:jc w:val="both"/>
        <w:rPr>
          <w:rFonts w:asciiTheme="majorHAnsi" w:hAnsiTheme="majorHAnsi" w:cstheme="majorHAnsi"/>
          <w:b/>
          <w:bCs/>
        </w:rPr>
      </w:pPr>
    </w:p>
    <w:p w14:paraId="6CC093E8" w14:textId="77777777" w:rsidR="008031A9" w:rsidRDefault="00130009"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Se da paso a la intervención de</w:t>
      </w:r>
      <w:r w:rsidR="005E1A5D" w:rsidRPr="00363B2F">
        <w:rPr>
          <w:rFonts w:asciiTheme="majorHAnsi" w:eastAsiaTheme="minorHAnsi" w:hAnsiTheme="majorHAnsi" w:cstheme="majorHAnsi"/>
          <w:sz w:val="22"/>
          <w:szCs w:val="22"/>
          <w:lang w:eastAsia="en-US"/>
        </w:rPr>
        <w:t xml:space="preserve"> </w:t>
      </w:r>
      <w:r w:rsidRPr="00363B2F">
        <w:rPr>
          <w:rFonts w:asciiTheme="majorHAnsi" w:eastAsiaTheme="minorHAnsi" w:hAnsiTheme="majorHAnsi" w:cstheme="majorHAnsi"/>
          <w:sz w:val="22"/>
          <w:szCs w:val="22"/>
          <w:lang w:eastAsia="en-US"/>
        </w:rPr>
        <w:t>l</w:t>
      </w:r>
      <w:r w:rsidR="005E1A5D" w:rsidRPr="00363B2F">
        <w:rPr>
          <w:rFonts w:asciiTheme="majorHAnsi" w:eastAsiaTheme="minorHAnsi" w:hAnsiTheme="majorHAnsi" w:cstheme="majorHAnsi"/>
          <w:sz w:val="22"/>
          <w:szCs w:val="22"/>
          <w:lang w:eastAsia="en-US"/>
        </w:rPr>
        <w:t xml:space="preserve">a </w:t>
      </w:r>
      <w:r w:rsidR="008031A9">
        <w:rPr>
          <w:rFonts w:asciiTheme="majorHAnsi" w:eastAsiaTheme="minorHAnsi" w:hAnsiTheme="majorHAnsi" w:cstheme="majorHAnsi"/>
          <w:sz w:val="22"/>
          <w:szCs w:val="22"/>
          <w:lang w:eastAsia="en-US"/>
        </w:rPr>
        <w:t>Jefe de oficina de Asuntos internacionales</w:t>
      </w:r>
      <w:r w:rsidR="005E1A5D" w:rsidRPr="00363B2F">
        <w:rPr>
          <w:rFonts w:asciiTheme="majorHAnsi" w:eastAsiaTheme="minorHAnsi" w:hAnsiTheme="majorHAnsi" w:cstheme="majorHAnsi"/>
          <w:sz w:val="22"/>
          <w:szCs w:val="22"/>
          <w:lang w:eastAsia="en-US"/>
        </w:rPr>
        <w:t xml:space="preserve"> Carolina Rojas: </w:t>
      </w:r>
    </w:p>
    <w:p w14:paraId="4E82CED9" w14:textId="77777777" w:rsidR="008031A9" w:rsidRDefault="008031A9"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7AAF2C64" w14:textId="34373835" w:rsidR="005E1A5D" w:rsidRDefault="008031A9"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“Q</w:t>
      </w:r>
      <w:r w:rsidR="005E1A5D" w:rsidRPr="00363B2F">
        <w:rPr>
          <w:rFonts w:asciiTheme="majorHAnsi" w:eastAsiaTheme="minorHAnsi" w:hAnsiTheme="majorHAnsi" w:cstheme="majorHAnsi"/>
          <w:sz w:val="22"/>
          <w:szCs w:val="22"/>
          <w:lang w:eastAsia="en-US"/>
        </w:rPr>
        <w:t>ueremos compartir con ustedes una actualización sobre las acciones que hemos venido adelantando y los próximos pasos en el camino de preparación hacia la quinta ronda de evaluaciones mutuas del GAFI, cuya evaluación para Colombia iniciará en agosto de 2028.</w:t>
      </w:r>
      <w:r>
        <w:rPr>
          <w:rFonts w:asciiTheme="majorHAnsi" w:eastAsiaTheme="minorHAnsi" w:hAnsiTheme="majorHAnsi" w:cstheme="majorHAnsi"/>
          <w:sz w:val="22"/>
          <w:szCs w:val="22"/>
          <w:lang w:eastAsia="en-US"/>
        </w:rPr>
        <w:t>”</w:t>
      </w:r>
    </w:p>
    <w:p w14:paraId="79465F7D" w14:textId="1BCA32B4" w:rsidR="007A6DB0" w:rsidRDefault="007A6DB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3707D345" w14:textId="531A31D5" w:rsidR="007A6DB0" w:rsidRDefault="007A6DB0" w:rsidP="008804D0">
      <w:pPr>
        <w:pStyle w:val="NormalWeb"/>
        <w:numPr>
          <w:ilvl w:val="0"/>
          <w:numId w:val="39"/>
        </w:numPr>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Actividades desarrolladas</w:t>
      </w:r>
      <w:r w:rsidR="008804D0">
        <w:rPr>
          <w:rFonts w:asciiTheme="majorHAnsi" w:eastAsiaTheme="minorHAnsi" w:hAnsiTheme="majorHAnsi" w:cstheme="majorHAnsi"/>
          <w:sz w:val="22"/>
          <w:szCs w:val="22"/>
          <w:lang w:eastAsia="en-US"/>
        </w:rPr>
        <w:t xml:space="preserve"> que fueron presentadas en el comité:</w:t>
      </w:r>
    </w:p>
    <w:p w14:paraId="636591C2" w14:textId="77777777" w:rsidR="008804D0" w:rsidRPr="00363B2F" w:rsidRDefault="008804D0" w:rsidP="008804D0">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14CDC132" w14:textId="49E6472A" w:rsidR="005E1A5D" w:rsidRPr="00363B2F" w:rsidRDefault="008804D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 xml:space="preserve">Se ha </w:t>
      </w:r>
      <w:r w:rsidR="005E1A5D" w:rsidRPr="00363B2F">
        <w:rPr>
          <w:rFonts w:asciiTheme="majorHAnsi" w:eastAsiaTheme="minorHAnsi" w:hAnsiTheme="majorHAnsi" w:cstheme="majorHAnsi"/>
          <w:sz w:val="22"/>
          <w:szCs w:val="22"/>
          <w:lang w:eastAsia="en-US"/>
        </w:rPr>
        <w:t>avanzado en diferentes frentes estratégicos para fortalecer el cumplimiento técnico y la efectividad del sistema nacional ALA/CFT/CFP.</w:t>
      </w:r>
    </w:p>
    <w:p w14:paraId="34795C5A" w14:textId="77777777" w:rsidR="005E1A5D" w:rsidRPr="00363B2F" w:rsidRDefault="005E1A5D" w:rsidP="00363B2F">
      <w:pPr>
        <w:pStyle w:val="NormalWeb"/>
        <w:numPr>
          <w:ilvl w:val="0"/>
          <w:numId w:val="24"/>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Miércoles 4 de junio: se realizó una capacitación virtual sobre el proceso de evaluación mutua y la quinta ronda, en la cual se socializaron las principales modificaciones metodológicas y los aspectos que deberán tenerse en cuenta para afrontar este nuevo ciclo.</w:t>
      </w:r>
    </w:p>
    <w:p w14:paraId="2ED8C396" w14:textId="77777777" w:rsidR="005E1A5D" w:rsidRPr="00363B2F" w:rsidRDefault="005E1A5D" w:rsidP="00363B2F">
      <w:pPr>
        <w:pStyle w:val="NormalWeb"/>
        <w:numPr>
          <w:ilvl w:val="0"/>
          <w:numId w:val="24"/>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Jueves 12 de junio: se llevó a cabo una reunión interinstitucional entre la UIAF, el Ministerio de Justicia y del Derecho y la Superintendencia Financiera de Colombia, con el propósito de avanzar en la propuesta de decreto relacionada con las Recomendaciones 6 y 7 (sanciones financieras dirigidas). Estas recomendaciones presentan actualmente un nivel bajo de cumplimiento, por lo que constituyen una prioridad de trabajo de cara a 2028.</w:t>
      </w:r>
    </w:p>
    <w:p w14:paraId="4CD411A1" w14:textId="77777777" w:rsidR="005E1A5D" w:rsidRPr="00363B2F" w:rsidRDefault="005E1A5D" w:rsidP="00363B2F">
      <w:pPr>
        <w:pStyle w:val="NormalWeb"/>
        <w:numPr>
          <w:ilvl w:val="0"/>
          <w:numId w:val="24"/>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Miércoles 2 y jueves 3 de julio: se desarrolló el taller inicial sobre fundamentos para la realización de una ENR en materia de Financiamiento de la Proliferación (FP), actividad que marca el inicio de un proceso que continuará a lo largo del año y sobre el cual presentaremos próximos avances.</w:t>
      </w:r>
    </w:p>
    <w:p w14:paraId="7EB539E8" w14:textId="0E9FFD81" w:rsidR="005E1A5D" w:rsidRDefault="005E1A5D" w:rsidP="00363B2F">
      <w:pPr>
        <w:pStyle w:val="NormalWeb"/>
        <w:numPr>
          <w:ilvl w:val="0"/>
          <w:numId w:val="24"/>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Viernes 4 de julio: se efectuó la segunda jornada de capacitación sobre beneficiario final, con el apoyo de la DIAN, en la que participaron aproximadamente treinta funcionarios. Esta actividad dio continuidad a la capacitación iniciada el año pasado sobre este tema clave para la transparencia y la identificación de la titularidad real.</w:t>
      </w:r>
    </w:p>
    <w:p w14:paraId="2ACCED25" w14:textId="12B26F86" w:rsidR="00264686"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626D1B4E" w14:textId="77777777" w:rsidR="00264686"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0685520D" w14:textId="43A97F09" w:rsid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62624584" w14:textId="502839FF" w:rsidR="00264686"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 xml:space="preserve">2. </w:t>
      </w:r>
      <w:r w:rsidR="008804D0">
        <w:rPr>
          <w:rFonts w:asciiTheme="majorHAnsi" w:eastAsiaTheme="minorHAnsi" w:hAnsiTheme="majorHAnsi" w:cstheme="majorHAnsi"/>
          <w:sz w:val="22"/>
          <w:szCs w:val="22"/>
          <w:lang w:eastAsia="en-US"/>
        </w:rPr>
        <w:t>Actividades programadas posterior al comité.</w:t>
      </w:r>
    </w:p>
    <w:p w14:paraId="5FFC06DC" w14:textId="6359EA38" w:rsidR="005E1A5D" w:rsidRPr="00363B2F" w:rsidRDefault="005E1A5D"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A continuación, se present</w:t>
      </w:r>
      <w:r w:rsidR="008031A9">
        <w:rPr>
          <w:rFonts w:asciiTheme="majorHAnsi" w:eastAsiaTheme="minorHAnsi" w:hAnsiTheme="majorHAnsi" w:cstheme="majorHAnsi"/>
          <w:sz w:val="22"/>
          <w:szCs w:val="22"/>
          <w:lang w:eastAsia="en-US"/>
        </w:rPr>
        <w:t>ó</w:t>
      </w:r>
      <w:r w:rsidRPr="00363B2F">
        <w:rPr>
          <w:rFonts w:asciiTheme="majorHAnsi" w:eastAsiaTheme="minorHAnsi" w:hAnsiTheme="majorHAnsi" w:cstheme="majorHAnsi"/>
          <w:sz w:val="22"/>
          <w:szCs w:val="22"/>
          <w:lang w:eastAsia="en-US"/>
        </w:rPr>
        <w:t xml:space="preserve"> el cronograma preliminar de las actividades proyectadas por la UIAF y las entidades aliadas en los próximos meses, en el marco de la preparación hacia la quinta ronda de evaluaciones mutuas:</w:t>
      </w:r>
    </w:p>
    <w:p w14:paraId="62A01244"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6 de agosto: desde la Oficina de Asuntos Internacionales, se enviará a las autoridades supervisoras un diagnóstico preliminar con los principales puntos críticos y deficiencias identificadas tanto en el cumplimiento técnico como en los resultados inmediatos. Este diagnóstico servirá de base para la elaboración de un plan de acción que permita dar continuidad a las mesas de trabajo iniciadas el año pasado.</w:t>
      </w:r>
    </w:p>
    <w:p w14:paraId="31E9AD92"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15 de agosto: se realizará la segunda capacitación virtual sobre la quinta ronda de evaluaciones mutuas, enfocada en la evaluación de la efectividad, los resultados inmediatos y los cambios específicos introducidos en esta nueva metodología.</w:t>
      </w:r>
    </w:p>
    <w:p w14:paraId="6CB47EF8"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20 de agosto: se llevará a cabo la primera jornada de sensibilización con los actores del sistema sobre la Evaluación Nacional de Riesgos de Lavado de Activos y Financiamiento de la Proliferación (ENR LA/FP), en cumplimiento de la Recomendación 1 del GAFI.</w:t>
      </w:r>
    </w:p>
    <w:p w14:paraId="6377F47D"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27 de agosto (fecha tentativa): está prevista la primera capacitación sobre vulnerabilidades del sector de las Organizaciones Sin Fines de Lucro (OSFL), en coordinación con la Secretaría Jurídica Distrital. En esta jornada se presentarán los resultados del informe de evaluación sectorial de riesgo del sector OSFL frente al financiamiento del terrorismo (FT).</w:t>
      </w:r>
    </w:p>
    <w:p w14:paraId="0BEB5E1E"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5 de septiembre: se realizará la tercera capacitación sobre los cambios introducidos en la quinta ronda, enfocada en el riesgo y contexto según el GAFI.</w:t>
      </w:r>
    </w:p>
    <w:p w14:paraId="5F865E4B" w14:textId="77777777" w:rsidR="005E1A5D" w:rsidRPr="00363B2F"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17 de septiembre (fecha tentativa): en coordinación con Función Pública, se desarrollará un evento sobre el uso eficiente de la información contenida en el registro de Personas Expuestas Políticamente (PEP).</w:t>
      </w:r>
    </w:p>
    <w:p w14:paraId="40DC4255" w14:textId="0EBD5EF3" w:rsidR="005E1A5D" w:rsidRDefault="005E1A5D" w:rsidP="00363B2F">
      <w:pPr>
        <w:pStyle w:val="NormalWeb"/>
        <w:numPr>
          <w:ilvl w:val="0"/>
          <w:numId w:val="25"/>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25 de septiembre: tendrá lugar la segunda jornada de sensibilización con los actores del sistema en relación con la ENR de Lavado de Activos y Financiamiento de la Proliferación (LA/FP).</w:t>
      </w:r>
    </w:p>
    <w:p w14:paraId="27964118" w14:textId="4A4BFED9" w:rsid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607CAF76" w14:textId="268F5039" w:rsidR="00264686" w:rsidRPr="00363B2F"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3. Actividades complementarias en desarrollo</w:t>
      </w:r>
      <w:r w:rsidR="008804D0">
        <w:rPr>
          <w:rFonts w:asciiTheme="majorHAnsi" w:eastAsiaTheme="minorHAnsi" w:hAnsiTheme="majorHAnsi" w:cstheme="majorHAnsi"/>
          <w:sz w:val="22"/>
          <w:szCs w:val="22"/>
          <w:lang w:eastAsia="en-US"/>
        </w:rPr>
        <w:t xml:space="preserve"> que se mencionaron en el comité´:</w:t>
      </w:r>
    </w:p>
    <w:p w14:paraId="0484B57F" w14:textId="46AB733C" w:rsidR="005E1A5D" w:rsidRPr="00363B2F" w:rsidRDefault="005E1A5D"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Además de las actividades programadas, se</w:t>
      </w:r>
      <w:r w:rsidR="008031A9">
        <w:rPr>
          <w:rFonts w:asciiTheme="majorHAnsi" w:eastAsiaTheme="minorHAnsi" w:hAnsiTheme="majorHAnsi" w:cstheme="majorHAnsi"/>
          <w:sz w:val="22"/>
          <w:szCs w:val="22"/>
          <w:lang w:eastAsia="en-US"/>
        </w:rPr>
        <w:t xml:space="preserve"> señaló que se</w:t>
      </w:r>
      <w:r w:rsidRPr="00363B2F">
        <w:rPr>
          <w:rFonts w:asciiTheme="majorHAnsi" w:eastAsiaTheme="minorHAnsi" w:hAnsiTheme="majorHAnsi" w:cstheme="majorHAnsi"/>
          <w:sz w:val="22"/>
          <w:szCs w:val="22"/>
          <w:lang w:eastAsia="en-US"/>
        </w:rPr>
        <w:t xml:space="preserve"> contemplan los siguientes procesos complementarios:</w:t>
      </w:r>
    </w:p>
    <w:p w14:paraId="72338B39" w14:textId="632F0166" w:rsidR="005E1A5D" w:rsidRPr="00363B2F" w:rsidRDefault="005E1A5D" w:rsidP="00363B2F">
      <w:pPr>
        <w:pStyle w:val="NormalWeb"/>
        <w:numPr>
          <w:ilvl w:val="0"/>
          <w:numId w:val="26"/>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Evaluación sectorial del riesgo de las APNFD: se busca caracterizar las principales deficiencias identificadas durante la cuarta ronda y definir estrategias para su mitigación.</w:t>
      </w:r>
    </w:p>
    <w:p w14:paraId="3E70EB7D" w14:textId="77777777" w:rsidR="005E1A5D" w:rsidRPr="00363B2F" w:rsidRDefault="005E1A5D" w:rsidP="00363B2F">
      <w:pPr>
        <w:pStyle w:val="NormalWeb"/>
        <w:numPr>
          <w:ilvl w:val="0"/>
          <w:numId w:val="26"/>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Análisis sobre el acceso al RUP: la DIAN se encuentra evaluando posibles alternativas para permitir que otras entidades, diferentes a las actualmente facultadas por ley, puedan acceder al Registro Único de Proponentes (RUP), en el marco de los esfuerzos de transparencia.</w:t>
      </w:r>
    </w:p>
    <w:p w14:paraId="0D06F5E7" w14:textId="77777777" w:rsidR="005E1A5D" w:rsidRPr="00363B2F" w:rsidRDefault="005E1A5D" w:rsidP="00363B2F">
      <w:pPr>
        <w:pStyle w:val="NormalWeb"/>
        <w:numPr>
          <w:ilvl w:val="0"/>
          <w:numId w:val="26"/>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 xml:space="preserve">Segunda parte del taller de ENR en FP: prevista para la semana del 20 de octubre, en coordinación con Global </w:t>
      </w:r>
      <w:proofErr w:type="spellStart"/>
      <w:r w:rsidRPr="00363B2F">
        <w:rPr>
          <w:rFonts w:asciiTheme="majorHAnsi" w:eastAsiaTheme="minorHAnsi" w:hAnsiTheme="majorHAnsi" w:cstheme="majorHAnsi"/>
          <w:sz w:val="22"/>
          <w:szCs w:val="22"/>
          <w:lang w:eastAsia="en-US"/>
        </w:rPr>
        <w:t>Facility</w:t>
      </w:r>
      <w:proofErr w:type="spellEnd"/>
      <w:r w:rsidRPr="00363B2F">
        <w:rPr>
          <w:rFonts w:asciiTheme="majorHAnsi" w:eastAsiaTheme="minorHAnsi" w:hAnsiTheme="majorHAnsi" w:cstheme="majorHAnsi"/>
          <w:sz w:val="22"/>
          <w:szCs w:val="22"/>
          <w:lang w:eastAsia="en-US"/>
        </w:rPr>
        <w:t xml:space="preserve"> y otros socios internacionales. Actualmente se trabaja en el diseño de los cuestionarios que se aplicarán en esta evaluación.</w:t>
      </w:r>
    </w:p>
    <w:p w14:paraId="5F144A13" w14:textId="3363DBF0" w:rsidR="005E1A5D" w:rsidRDefault="005E1A5D" w:rsidP="00363B2F">
      <w:pPr>
        <w:pStyle w:val="NormalWeb"/>
        <w:numPr>
          <w:ilvl w:val="0"/>
          <w:numId w:val="26"/>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 xml:space="preserve">Caracterización del riesgo del sector de activos virtuales PSAV: la ENR de Lavado de Activos incorporará un análisis más profundo sobre este sector, en coherencia con la Recomendación </w:t>
      </w:r>
      <w:r w:rsidRPr="00363B2F">
        <w:rPr>
          <w:rFonts w:asciiTheme="majorHAnsi" w:eastAsiaTheme="minorHAnsi" w:hAnsiTheme="majorHAnsi" w:cstheme="majorHAnsi"/>
          <w:sz w:val="22"/>
          <w:szCs w:val="22"/>
          <w:lang w:eastAsia="en-US"/>
        </w:rPr>
        <w:lastRenderedPageBreak/>
        <w:t xml:space="preserve">15 del GAFI. Cabe destacar que existe un proyecto de ley en curso </w:t>
      </w:r>
      <w:r w:rsidR="00F5528E" w:rsidRPr="00363B2F">
        <w:rPr>
          <w:rFonts w:asciiTheme="majorHAnsi" w:eastAsiaTheme="minorHAnsi" w:hAnsiTheme="majorHAnsi" w:cstheme="majorHAnsi"/>
          <w:sz w:val="22"/>
          <w:szCs w:val="22"/>
          <w:lang w:eastAsia="en-US"/>
        </w:rPr>
        <w:t>y</w:t>
      </w:r>
      <w:r w:rsidRPr="00363B2F">
        <w:rPr>
          <w:rFonts w:asciiTheme="majorHAnsi" w:eastAsiaTheme="minorHAnsi" w:hAnsiTheme="majorHAnsi" w:cstheme="majorHAnsi"/>
          <w:sz w:val="22"/>
          <w:szCs w:val="22"/>
          <w:lang w:eastAsia="en-US"/>
        </w:rPr>
        <w:t>a aprobado en primer debate que aborda específicamente esta materia.</w:t>
      </w:r>
    </w:p>
    <w:p w14:paraId="18F94821" w14:textId="77777777" w:rsidR="00264686" w:rsidRPr="00363B2F"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F70E550" w14:textId="7F76191D" w:rsidR="005E1A5D" w:rsidRDefault="005E1A5D"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Finalmente,</w:t>
      </w:r>
      <w:r w:rsidR="008031A9">
        <w:rPr>
          <w:rFonts w:asciiTheme="majorHAnsi" w:eastAsiaTheme="minorHAnsi" w:hAnsiTheme="majorHAnsi" w:cstheme="majorHAnsi"/>
          <w:sz w:val="22"/>
          <w:szCs w:val="22"/>
          <w:lang w:eastAsia="en-US"/>
        </w:rPr>
        <w:t xml:space="preserve"> se comunicó que se continuarán</w:t>
      </w:r>
      <w:r w:rsidRPr="00363B2F">
        <w:rPr>
          <w:rFonts w:asciiTheme="majorHAnsi" w:eastAsiaTheme="minorHAnsi" w:hAnsiTheme="majorHAnsi" w:cstheme="majorHAnsi"/>
          <w:sz w:val="22"/>
          <w:szCs w:val="22"/>
          <w:lang w:eastAsia="en-US"/>
        </w:rPr>
        <w:t xml:space="preserve"> realizando mesas de trabajo con cada entidad, de acuerdo con el plan de acción que será socializado con los insumos técnicos respectivos.</w:t>
      </w:r>
    </w:p>
    <w:p w14:paraId="6F73A28B"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919F911" w14:textId="3E3907E9" w:rsidR="005E1A5D" w:rsidRDefault="008031A9"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w:t>
      </w:r>
      <w:r w:rsidR="005E1A5D" w:rsidRPr="00363B2F">
        <w:rPr>
          <w:rFonts w:asciiTheme="majorHAnsi" w:eastAsiaTheme="minorHAnsi" w:hAnsiTheme="majorHAnsi" w:cstheme="majorHAnsi"/>
          <w:sz w:val="22"/>
          <w:szCs w:val="22"/>
          <w:lang w:eastAsia="en-US"/>
        </w:rPr>
        <w:t>Invitamos a todos los supervisores y funcionarios a aprovechar las oportunidades de formación que ofrece el Campus GAFILAT, una plataforma de educación virtual que pone a disposición diversos cursos especializados en prevención de lavado de activos, financiamiento del terrorismo y financiamiento de la proliferación. Quienes estén interesados en acceder podrán hacerlo a través de SAE, quien coordinará la gestión con la UIAF.</w:t>
      </w:r>
    </w:p>
    <w:p w14:paraId="380654F4"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0FD65E6" w14:textId="5163C26B" w:rsidR="005E1A5D" w:rsidRPr="00363B2F" w:rsidRDefault="005E1A5D" w:rsidP="00363B2F">
      <w:pPr>
        <w:spacing w:after="0" w:line="240" w:lineRule="atLeast"/>
        <w:jc w:val="both"/>
        <w:rPr>
          <w:rFonts w:asciiTheme="majorHAnsi" w:hAnsiTheme="majorHAnsi" w:cstheme="majorHAnsi"/>
        </w:rPr>
      </w:pPr>
      <w:r w:rsidRPr="00363B2F">
        <w:rPr>
          <w:rFonts w:asciiTheme="majorHAnsi" w:hAnsiTheme="majorHAnsi" w:cstheme="majorHAnsi"/>
        </w:rPr>
        <w:t>Con estas acciones reafirmamos nuestro compromiso institucional con el fortalecimiento del sistema ALA/CFT/CFP y con la preparación integral del país para afrontar con éxito la quinta ronda de evaluaciones mutuas del GAFI en 2028.</w:t>
      </w:r>
      <w:r w:rsidR="008031A9">
        <w:rPr>
          <w:rFonts w:asciiTheme="majorHAnsi" w:hAnsiTheme="majorHAnsi" w:cstheme="majorHAnsi"/>
        </w:rPr>
        <w:t>”</w:t>
      </w:r>
    </w:p>
    <w:p w14:paraId="108311C4" w14:textId="643AD2F6" w:rsidR="00663542" w:rsidRPr="00363B2F" w:rsidRDefault="00663542" w:rsidP="00363B2F">
      <w:pPr>
        <w:pStyle w:val="NormalWeb"/>
        <w:spacing w:before="0" w:beforeAutospacing="0" w:after="0" w:afterAutospacing="0" w:line="240" w:lineRule="atLeast"/>
        <w:jc w:val="both"/>
        <w:rPr>
          <w:rFonts w:asciiTheme="majorHAnsi" w:hAnsiTheme="majorHAnsi" w:cstheme="majorHAnsi"/>
          <w:color w:val="434343"/>
          <w:sz w:val="22"/>
          <w:szCs w:val="22"/>
        </w:rPr>
      </w:pPr>
    </w:p>
    <w:p w14:paraId="768C80AC" w14:textId="77777777" w:rsidR="00CE794D" w:rsidRPr="00363B2F" w:rsidRDefault="00CE794D" w:rsidP="00363B2F">
      <w:pPr>
        <w:pStyle w:val="NormalWeb"/>
        <w:spacing w:before="0" w:beforeAutospacing="0" w:after="0" w:afterAutospacing="0" w:line="240" w:lineRule="atLeast"/>
        <w:jc w:val="both"/>
        <w:rPr>
          <w:rFonts w:asciiTheme="majorHAnsi" w:hAnsiTheme="majorHAnsi" w:cstheme="majorHAnsi"/>
          <w:color w:val="434343"/>
          <w:sz w:val="22"/>
          <w:szCs w:val="22"/>
        </w:rPr>
      </w:pPr>
    </w:p>
    <w:p w14:paraId="00337B19" w14:textId="119E04A9" w:rsidR="00A65ECA" w:rsidRPr="00363B2F" w:rsidRDefault="00274AB5" w:rsidP="00363B2F">
      <w:pPr>
        <w:pStyle w:val="Prrafodelista"/>
        <w:numPr>
          <w:ilvl w:val="0"/>
          <w:numId w:val="2"/>
        </w:numPr>
        <w:spacing w:after="0" w:line="240" w:lineRule="atLeast"/>
        <w:jc w:val="both"/>
        <w:rPr>
          <w:rFonts w:asciiTheme="majorHAnsi" w:hAnsiTheme="majorHAnsi" w:cstheme="majorHAnsi"/>
          <w:b/>
          <w:bCs/>
        </w:rPr>
      </w:pPr>
      <w:r w:rsidRPr="00363B2F">
        <w:rPr>
          <w:rFonts w:asciiTheme="majorHAnsi" w:hAnsiTheme="majorHAnsi" w:cstheme="majorHAnsi"/>
          <w:b/>
          <w:bCs/>
        </w:rPr>
        <w:t xml:space="preserve">Resolución 2328 del 6 de marzo 2025 – </w:t>
      </w:r>
      <w:proofErr w:type="spellStart"/>
      <w:r w:rsidRPr="00363B2F">
        <w:rPr>
          <w:rFonts w:asciiTheme="majorHAnsi" w:hAnsiTheme="majorHAnsi" w:cstheme="majorHAnsi"/>
          <w:b/>
          <w:bCs/>
        </w:rPr>
        <w:t>Supertransporte</w:t>
      </w:r>
      <w:proofErr w:type="spellEnd"/>
    </w:p>
    <w:p w14:paraId="790929B7" w14:textId="77777777" w:rsidR="00663542" w:rsidRPr="00363B2F" w:rsidRDefault="00663542" w:rsidP="00363B2F">
      <w:pPr>
        <w:spacing w:after="0" w:line="240" w:lineRule="atLeast"/>
        <w:jc w:val="both"/>
        <w:rPr>
          <w:rFonts w:asciiTheme="majorHAnsi" w:hAnsiTheme="majorHAnsi" w:cstheme="majorHAnsi"/>
          <w:b/>
          <w:bCs/>
        </w:rPr>
      </w:pPr>
    </w:p>
    <w:p w14:paraId="0F49973A" w14:textId="0B81AD58" w:rsidR="0033199B" w:rsidRDefault="00D24C42"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Se da paso a la intervención</w:t>
      </w:r>
      <w:r w:rsidR="007C2D33">
        <w:rPr>
          <w:rFonts w:asciiTheme="majorHAnsi" w:eastAsiaTheme="minorHAnsi" w:hAnsiTheme="majorHAnsi" w:cstheme="majorHAnsi"/>
          <w:sz w:val="22"/>
          <w:szCs w:val="22"/>
          <w:lang w:eastAsia="en-US"/>
        </w:rPr>
        <w:t xml:space="preserve"> de</w:t>
      </w:r>
      <w:r w:rsidRPr="00363B2F">
        <w:rPr>
          <w:rFonts w:asciiTheme="majorHAnsi" w:eastAsiaTheme="minorHAnsi" w:hAnsiTheme="majorHAnsi" w:cstheme="majorHAnsi"/>
          <w:sz w:val="22"/>
          <w:szCs w:val="22"/>
          <w:lang w:eastAsia="en-US"/>
        </w:rPr>
        <w:t xml:space="preserve"> </w:t>
      </w:r>
      <w:r w:rsidR="001F680B" w:rsidRPr="00363B2F">
        <w:rPr>
          <w:rFonts w:asciiTheme="majorHAnsi" w:eastAsiaTheme="minorHAnsi" w:hAnsiTheme="majorHAnsi" w:cstheme="majorHAnsi"/>
          <w:sz w:val="22"/>
          <w:szCs w:val="22"/>
          <w:lang w:eastAsia="en-US"/>
        </w:rPr>
        <w:t xml:space="preserve">la Superintendencia de Transportes al Doctor Medina, </w:t>
      </w:r>
      <w:r w:rsidR="007C2D33">
        <w:rPr>
          <w:rFonts w:asciiTheme="majorHAnsi" w:eastAsiaTheme="minorHAnsi" w:hAnsiTheme="majorHAnsi" w:cstheme="majorHAnsi"/>
          <w:sz w:val="22"/>
          <w:szCs w:val="22"/>
          <w:lang w:eastAsia="en-US"/>
        </w:rPr>
        <w:t xml:space="preserve">el cual presentó </w:t>
      </w:r>
      <w:r w:rsidR="0033199B" w:rsidRPr="00363B2F">
        <w:rPr>
          <w:rFonts w:asciiTheme="majorHAnsi" w:eastAsiaTheme="minorHAnsi" w:hAnsiTheme="majorHAnsi" w:cstheme="majorHAnsi"/>
          <w:sz w:val="22"/>
          <w:szCs w:val="22"/>
          <w:lang w:eastAsia="en-US"/>
        </w:rPr>
        <w:t>los avances, experiencias y acciones adelantadas en materia de regulación y supervisión dentro del sector transporte, en el contexto del Sistema Antilavado de Activos y contra la Financiación del Terrorismo (LA/FT).</w:t>
      </w:r>
    </w:p>
    <w:p w14:paraId="259CE3F0"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53B4FBC" w14:textId="0EE12BEF" w:rsidR="0033199B"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La delegación de la Superintendencia manifestó que, conforme al Decreto 2409 de 2018, la entidad tiene funciones de inspección, vigilancia y control sobre el componente de tránsito, transporte, infraestructura y protección de los usuarios. Para el cumplimiento de estas funciones, la Superintendencia cuenta con diversas delegaturas, entre ellas:</w:t>
      </w:r>
    </w:p>
    <w:p w14:paraId="6F5F16B6"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F6E9399" w14:textId="77777777" w:rsidR="0033199B" w:rsidRPr="00363B2F" w:rsidRDefault="0033199B" w:rsidP="00363B2F">
      <w:pPr>
        <w:pStyle w:val="NormalWeb"/>
        <w:numPr>
          <w:ilvl w:val="0"/>
          <w:numId w:val="2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Delegatura de Concesiones e Infraestructura: supervisa la infraestructura pública de transporte terrestre, aéreo y férreo, así como servicios conexos.</w:t>
      </w:r>
    </w:p>
    <w:p w14:paraId="7021262D" w14:textId="77777777" w:rsidR="0033199B" w:rsidRPr="00363B2F" w:rsidRDefault="0033199B" w:rsidP="00363B2F">
      <w:pPr>
        <w:pStyle w:val="NormalWeb"/>
        <w:numPr>
          <w:ilvl w:val="0"/>
          <w:numId w:val="2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Delegatura de Tránsito y Transporte: supervisa la actividad de transporte terrestre por cable, terminales, organismos y autoridades de tránsito y transporte.</w:t>
      </w:r>
    </w:p>
    <w:p w14:paraId="42C28522" w14:textId="77777777" w:rsidR="0033199B" w:rsidRPr="00363B2F" w:rsidRDefault="0033199B" w:rsidP="00363B2F">
      <w:pPr>
        <w:pStyle w:val="NormalWeb"/>
        <w:numPr>
          <w:ilvl w:val="0"/>
          <w:numId w:val="2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Delegatura de Puertos: supervisa la infraestructura y actividad portuaria y fluvial.</w:t>
      </w:r>
    </w:p>
    <w:p w14:paraId="3B7A3BB3" w14:textId="2DF7285F" w:rsidR="0033199B" w:rsidRDefault="0033199B" w:rsidP="00363B2F">
      <w:pPr>
        <w:pStyle w:val="NormalWeb"/>
        <w:numPr>
          <w:ilvl w:val="0"/>
          <w:numId w:val="27"/>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Delegatura para la Protección de Usuarios: orientada a la protección de los usuarios del transporte.</w:t>
      </w:r>
    </w:p>
    <w:p w14:paraId="7DD49FD9" w14:textId="77777777" w:rsidR="00264686" w:rsidRPr="00363B2F"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5B510D67" w14:textId="610531C7" w:rsidR="0033199B"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Se informó que el universo de supervisados asciende a aproximadamente 12.000 sujetos vigilados, segmentados por modo de transporte (terrestre, acuático, aéreo y por cable), categorías y subcategorías, entre las que se incluyen operadores de peajes, infraestructura vial, empresas de transporte marítimo, aéreo y fluvial, terminales de transporte, centros de diagnóstico automotor, centros de enseñanza automovilística, autoridades de tránsito, operadores férreos, entre otros.</w:t>
      </w:r>
    </w:p>
    <w:p w14:paraId="1F539981"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F7C1E48" w14:textId="6534A727" w:rsidR="0033199B"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Asimismo, se destacó la importancia del sector transporte para el comercio exterior y el desarrollo económico del país.</w:t>
      </w:r>
    </w:p>
    <w:p w14:paraId="2FFD7356" w14:textId="293E80DC" w:rsidR="00264686"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713BF4B" w14:textId="38C75901" w:rsidR="00264686"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Se indicó que, en 2016, la Superintendencia expidió la Resolución 074-854, mediante la cual se establecieron los lineamientos para la implementación del SIPLAFT, aplicable únicamente a las empresas de transporte de carga</w:t>
      </w:r>
      <w:r w:rsidR="00A21B1F">
        <w:rPr>
          <w:rFonts w:asciiTheme="majorHAnsi" w:eastAsiaTheme="minorHAnsi" w:hAnsiTheme="majorHAnsi" w:cstheme="majorHAnsi"/>
          <w:sz w:val="22"/>
          <w:szCs w:val="22"/>
          <w:lang w:eastAsia="en-US"/>
        </w:rPr>
        <w:t xml:space="preserve"> de carretera</w:t>
      </w:r>
      <w:r w:rsidRPr="00363B2F">
        <w:rPr>
          <w:rFonts w:asciiTheme="majorHAnsi" w:eastAsiaTheme="minorHAnsi" w:hAnsiTheme="majorHAnsi" w:cstheme="majorHAnsi"/>
          <w:sz w:val="22"/>
          <w:szCs w:val="22"/>
          <w:lang w:eastAsia="en-US"/>
        </w:rPr>
        <w:t>.</w:t>
      </w:r>
    </w:p>
    <w:p w14:paraId="5FF9BFCD" w14:textId="5B9E69F9" w:rsidR="0033199B"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br/>
        <w:t>Sin embargo, tras el análisis del Informe de la Cuarta Ronda de Evaluación Mutua del GAFILAT, se evidenció la necesidad de actualizar la norma para alinearla con los estándares internacionales y con los hallazgos de la Evaluación Nacional de Riesgos 2022–2023, la cual identificó un nivel de exposición significativo en el sector transporte.</w:t>
      </w:r>
    </w:p>
    <w:p w14:paraId="67546B78"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31B55896" w14:textId="52AE4CA9" w:rsidR="0033199B" w:rsidRDefault="0033199B" w:rsidP="00264686">
      <w:pPr>
        <w:pStyle w:val="NormalWeb"/>
        <w:spacing w:before="0" w:beforeAutospacing="0" w:after="0" w:afterAutospacing="0" w:line="240" w:lineRule="atLeast"/>
        <w:jc w:val="both"/>
        <w:rPr>
          <w:rFonts w:asciiTheme="majorHAnsi" w:eastAsiaTheme="minorHAnsi" w:hAnsiTheme="majorHAnsi" w:cstheme="majorHAnsi"/>
          <w:sz w:val="22"/>
          <w:szCs w:val="22"/>
        </w:rPr>
      </w:pPr>
      <w:r w:rsidRPr="00363B2F">
        <w:rPr>
          <w:rFonts w:asciiTheme="majorHAnsi" w:eastAsiaTheme="minorHAnsi" w:hAnsiTheme="majorHAnsi" w:cstheme="majorHAnsi"/>
          <w:sz w:val="22"/>
          <w:szCs w:val="22"/>
          <w:lang w:eastAsia="en-US"/>
        </w:rPr>
        <w:t>Como resultado de este análisis, se expidió la Resolución 2328 del 6 de marzo de 2025, que modifica el Capítulo 6 del Título 5 de la Circular Única de Infraestructura y Transporte, estableciendo los lineamientos para la implementación del SARLAFT y ampliando el universo de sujetos obligados.</w:t>
      </w:r>
      <w:r w:rsidR="00264686">
        <w:rPr>
          <w:rFonts w:asciiTheme="majorHAnsi" w:eastAsiaTheme="minorHAnsi" w:hAnsiTheme="majorHAnsi" w:cstheme="majorHAnsi"/>
          <w:sz w:val="22"/>
          <w:szCs w:val="22"/>
          <w:lang w:eastAsia="en-US"/>
        </w:rPr>
        <w:t xml:space="preserve"> Se identificaros los siguientes r</w:t>
      </w:r>
      <w:r w:rsidRPr="00363B2F">
        <w:rPr>
          <w:rFonts w:asciiTheme="majorHAnsi" w:eastAsiaTheme="minorHAnsi" w:hAnsiTheme="majorHAnsi" w:cstheme="majorHAnsi"/>
          <w:sz w:val="22"/>
          <w:szCs w:val="22"/>
        </w:rPr>
        <w:t>iesgos en el sector transporte</w:t>
      </w:r>
      <w:r w:rsidR="00A21B1F">
        <w:rPr>
          <w:rFonts w:asciiTheme="majorHAnsi" w:eastAsiaTheme="minorHAnsi" w:hAnsiTheme="majorHAnsi" w:cstheme="majorHAnsi"/>
          <w:sz w:val="22"/>
          <w:szCs w:val="22"/>
        </w:rPr>
        <w:t>:</w:t>
      </w:r>
    </w:p>
    <w:p w14:paraId="3DD4A115"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455F9A75"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Narcotráfico, mediante contaminación de carga y uso indebido de empresas de transporte.</w:t>
      </w:r>
    </w:p>
    <w:p w14:paraId="7FB55C0F"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Contrabando, particularmente en la cadena logística portuaria, incluyendo la modalidad combinada de narcotráfico y contrabando.</w:t>
      </w:r>
    </w:p>
    <w:p w14:paraId="6B999851"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Minería ilegal, por uso de empresas en transporte de insumos y material extraído.</w:t>
      </w:r>
    </w:p>
    <w:p w14:paraId="7E7558C7"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Tráfico de armas y municiones, especialmente en transporte aéreo y marítimo.</w:t>
      </w:r>
    </w:p>
    <w:p w14:paraId="76DBC625"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Tráfico de migrantes y trata de personas, vinculados a rutas por el Darién.</w:t>
      </w:r>
    </w:p>
    <w:p w14:paraId="684D8362" w14:textId="77777777" w:rsidR="0033199B" w:rsidRPr="00363B2F" w:rsidRDefault="0033199B" w:rsidP="00363B2F">
      <w:pPr>
        <w:pStyle w:val="NormalWeb"/>
        <w:numPr>
          <w:ilvl w:val="0"/>
          <w:numId w:val="28"/>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Tráfico de flora y fauna, corrupción, enriquecimiento ilícito y contrabando de hidrocarburos.</w:t>
      </w:r>
    </w:p>
    <w:p w14:paraId="7735C6A4" w14:textId="77777777" w:rsidR="00264686"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68578614" w14:textId="5289A2CC" w:rsidR="0033199B"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 xml:space="preserve">Donde se han venido trabajando </w:t>
      </w:r>
      <w:r w:rsidR="0033199B" w:rsidRPr="00363B2F">
        <w:rPr>
          <w:rFonts w:asciiTheme="majorHAnsi" w:eastAsiaTheme="minorHAnsi" w:hAnsiTheme="majorHAnsi" w:cstheme="majorHAnsi"/>
          <w:sz w:val="22"/>
          <w:szCs w:val="22"/>
          <w:lang w:eastAsia="en-US"/>
        </w:rPr>
        <w:t>diversas acciones para fortalecer la regulación y la supervisión con enfoque basado en riesgos, entre las cuales se mencionan:</w:t>
      </w:r>
    </w:p>
    <w:p w14:paraId="05375636" w14:textId="77777777" w:rsidR="00264686" w:rsidRPr="00363B2F" w:rsidRDefault="00264686"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0BFA814" w14:textId="77777777" w:rsidR="0033199B" w:rsidRPr="00363B2F" w:rsidRDefault="0033199B" w:rsidP="00363B2F">
      <w:pPr>
        <w:pStyle w:val="NormalWeb"/>
        <w:numPr>
          <w:ilvl w:val="0"/>
          <w:numId w:val="2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Convenio de cooperación con la UIAF, para el intercambio de información y desarrollo de anexos técnicos conforme a la nueva resolución.</w:t>
      </w:r>
    </w:p>
    <w:p w14:paraId="539FBB0A" w14:textId="77777777" w:rsidR="0033199B" w:rsidRPr="00363B2F" w:rsidRDefault="0033199B" w:rsidP="00363B2F">
      <w:pPr>
        <w:pStyle w:val="NormalWeb"/>
        <w:numPr>
          <w:ilvl w:val="0"/>
          <w:numId w:val="2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Convenio con la Oficina de las Naciones Unidas contra la Droga y el Delito (UNODC), orientado a la Estrategia de Integridad Portuaria, con el diseño de 37 tipologías relacionadas con corrupción, contrabando y narcotráfico en la cadena logística portuaria.</w:t>
      </w:r>
    </w:p>
    <w:p w14:paraId="31D75C2E" w14:textId="77777777" w:rsidR="0033199B" w:rsidRPr="00363B2F" w:rsidRDefault="0033199B" w:rsidP="00363B2F">
      <w:pPr>
        <w:pStyle w:val="NormalWeb"/>
        <w:numPr>
          <w:ilvl w:val="0"/>
          <w:numId w:val="2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Convenio con la Universidad Externado de Colombia, enfocado en formación y sensibilización, incluyendo el Primer Encuentro Nacional para el Fortalecimiento LA/FT en el Sector Transporte, programado para el 20 de agosto de 2025.</w:t>
      </w:r>
    </w:p>
    <w:p w14:paraId="23B35E56" w14:textId="6290D7D4" w:rsidR="0033199B" w:rsidRDefault="0033199B" w:rsidP="00363B2F">
      <w:pPr>
        <w:pStyle w:val="NormalWeb"/>
        <w:numPr>
          <w:ilvl w:val="0"/>
          <w:numId w:val="29"/>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Registro en los sistemas SIREL y SIES, para fortalecer los reportes estadísticos y el seguimiento a los sujetos obligados.</w:t>
      </w:r>
    </w:p>
    <w:p w14:paraId="69B4CAC9" w14:textId="77777777" w:rsidR="00264686" w:rsidRPr="00264686" w:rsidRDefault="00264686" w:rsidP="00A21B1F">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3336DC90" w14:textId="4F2B936F" w:rsidR="0033199B"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 xml:space="preserve">Finalmente, </w:t>
      </w:r>
      <w:r w:rsidR="00A21B1F">
        <w:rPr>
          <w:rFonts w:asciiTheme="majorHAnsi" w:eastAsiaTheme="minorHAnsi" w:hAnsiTheme="majorHAnsi" w:cstheme="majorHAnsi"/>
          <w:sz w:val="22"/>
          <w:szCs w:val="22"/>
          <w:lang w:eastAsia="en-US"/>
        </w:rPr>
        <w:t xml:space="preserve">se señaló que se tienen </w:t>
      </w:r>
      <w:r w:rsidR="00264686">
        <w:rPr>
          <w:rFonts w:asciiTheme="majorHAnsi" w:eastAsiaTheme="minorHAnsi" w:hAnsiTheme="majorHAnsi" w:cstheme="majorHAnsi"/>
          <w:sz w:val="22"/>
          <w:szCs w:val="22"/>
          <w:lang w:eastAsia="en-US"/>
        </w:rPr>
        <w:t xml:space="preserve">los siguientes </w:t>
      </w:r>
      <w:r w:rsidRPr="00363B2F">
        <w:rPr>
          <w:rFonts w:asciiTheme="majorHAnsi" w:eastAsiaTheme="minorHAnsi" w:hAnsiTheme="majorHAnsi" w:cstheme="majorHAnsi"/>
          <w:sz w:val="22"/>
          <w:szCs w:val="22"/>
          <w:lang w:eastAsia="en-US"/>
        </w:rPr>
        <w:t>retos para fortalecer la supervisión en el sector transporte:</w:t>
      </w:r>
    </w:p>
    <w:p w14:paraId="55C3EE7A" w14:textId="77777777" w:rsidR="008804D0" w:rsidRPr="00363B2F" w:rsidRDefault="008804D0"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AB8598D"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Implementar la supervisión con enfoque basado en riesgos.</w:t>
      </w:r>
    </w:p>
    <w:p w14:paraId="6D505CDF"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Crear una Dirección de Cumplimiento para el SARLAFT y PTEE dentro del rediseño institucional.</w:t>
      </w:r>
    </w:p>
    <w:p w14:paraId="3F07D15F"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Desarrollar una herramienta tecnológica para la supervisión de los sistemas LA/FT y PTEE.</w:t>
      </w:r>
    </w:p>
    <w:p w14:paraId="29F7F4D1"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Fortalecer el régimen sancionatorio en materia de prevención LA/FT.</w:t>
      </w:r>
    </w:p>
    <w:p w14:paraId="2877BE75"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lastRenderedPageBreak/>
        <w:t>Expedir la Política de Supervisión LA/FT, actualmente en etapa final de publicación.</w:t>
      </w:r>
    </w:p>
    <w:p w14:paraId="14D261C1"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Diseñar tipologías específicas sobre financiación del terrorismo.</w:t>
      </w:r>
    </w:p>
    <w:p w14:paraId="65FCD505" w14:textId="77777777" w:rsidR="0033199B" w:rsidRPr="00363B2F"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Construir nuevos anexos técnicos y estrategias de difusión y sensibilización.</w:t>
      </w:r>
    </w:p>
    <w:p w14:paraId="2F850B97" w14:textId="7D470326" w:rsidR="0033199B" w:rsidRDefault="0033199B" w:rsidP="00363B2F">
      <w:pPr>
        <w:pStyle w:val="NormalWeb"/>
        <w:numPr>
          <w:ilvl w:val="0"/>
          <w:numId w:val="30"/>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Promover la formación de auditores y oficiales de cumplimiento, así como la implementación de la “Cátedra de Cumplimiento” y la participación en el curso e-learning ofrecido por la UIAF.</w:t>
      </w:r>
    </w:p>
    <w:p w14:paraId="2850C470" w14:textId="77777777" w:rsidR="00264686" w:rsidRPr="00363B2F"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1E1A737A" w14:textId="77777777" w:rsidR="0033199B" w:rsidRPr="00363B2F" w:rsidRDefault="0033199B" w:rsidP="00363B2F">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363B2F">
        <w:rPr>
          <w:rFonts w:asciiTheme="majorHAnsi" w:eastAsiaTheme="minorHAnsi" w:hAnsiTheme="majorHAnsi" w:cstheme="majorHAnsi"/>
          <w:sz w:val="22"/>
          <w:szCs w:val="22"/>
          <w:lang w:eastAsia="en-US"/>
        </w:rPr>
        <w:t>La Superintendencia reiteró su disposición para continuar trabajando articuladamente con las demás entidades del sistema, en pro del fortalecimiento del marco regulatorio, la cooperación interinstitucional y la supervisión efectiva del sector transporte.</w:t>
      </w:r>
    </w:p>
    <w:p w14:paraId="1C36DE3E" w14:textId="77CCDE11" w:rsidR="00371DC4" w:rsidRPr="00363B2F" w:rsidRDefault="00371DC4" w:rsidP="00363B2F">
      <w:pPr>
        <w:pStyle w:val="NormalWeb"/>
        <w:spacing w:before="0" w:beforeAutospacing="0" w:after="0" w:afterAutospacing="0" w:line="240" w:lineRule="atLeast"/>
        <w:jc w:val="both"/>
        <w:rPr>
          <w:rFonts w:asciiTheme="majorHAnsi" w:hAnsiTheme="majorHAnsi" w:cstheme="majorHAnsi"/>
          <w:sz w:val="22"/>
          <w:szCs w:val="22"/>
        </w:rPr>
      </w:pPr>
    </w:p>
    <w:p w14:paraId="64190CFC" w14:textId="77777777" w:rsidR="006F46FC" w:rsidRPr="00363B2F" w:rsidRDefault="006F46FC" w:rsidP="00363B2F">
      <w:pPr>
        <w:spacing w:after="0" w:line="240" w:lineRule="atLeast"/>
        <w:ind w:left="360"/>
        <w:jc w:val="both"/>
        <w:rPr>
          <w:rFonts w:asciiTheme="majorHAnsi" w:hAnsiTheme="majorHAnsi" w:cstheme="majorHAnsi"/>
        </w:rPr>
      </w:pPr>
    </w:p>
    <w:p w14:paraId="7C8887E3" w14:textId="64805275" w:rsidR="00B863BE" w:rsidRPr="00363B2F" w:rsidRDefault="0033199B" w:rsidP="00363B2F">
      <w:pPr>
        <w:pStyle w:val="Prrafodelista"/>
        <w:numPr>
          <w:ilvl w:val="0"/>
          <w:numId w:val="2"/>
        </w:numPr>
        <w:spacing w:after="0" w:line="240" w:lineRule="atLeast"/>
        <w:jc w:val="both"/>
        <w:rPr>
          <w:rFonts w:asciiTheme="majorHAnsi" w:eastAsia="+mn-ea" w:hAnsiTheme="majorHAnsi" w:cstheme="majorHAnsi"/>
          <w:b/>
          <w:color w:val="000000"/>
          <w:kern w:val="24"/>
        </w:rPr>
      </w:pPr>
      <w:r w:rsidRPr="00363B2F">
        <w:rPr>
          <w:rFonts w:asciiTheme="majorHAnsi" w:eastAsia="+mn-ea" w:hAnsiTheme="majorHAnsi" w:cstheme="majorHAnsi"/>
          <w:b/>
          <w:color w:val="000000"/>
          <w:kern w:val="24"/>
        </w:rPr>
        <w:t>Resolución 000210 del 8 de mayo 2025 – DIAN</w:t>
      </w:r>
    </w:p>
    <w:p w14:paraId="29E851A9" w14:textId="50917D3C" w:rsidR="0033199B" w:rsidRPr="00363B2F" w:rsidRDefault="0033199B" w:rsidP="00363B2F">
      <w:pPr>
        <w:pStyle w:val="Prrafodelista"/>
        <w:spacing w:after="0" w:line="240" w:lineRule="atLeast"/>
        <w:ind w:left="360"/>
        <w:jc w:val="both"/>
        <w:rPr>
          <w:rFonts w:asciiTheme="majorHAnsi" w:eastAsia="+mn-ea" w:hAnsiTheme="majorHAnsi" w:cstheme="majorHAnsi"/>
          <w:b/>
          <w:color w:val="000000"/>
          <w:kern w:val="24"/>
        </w:rPr>
      </w:pPr>
    </w:p>
    <w:p w14:paraId="3F86F239" w14:textId="0C6C7EF3"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Se d</w:t>
      </w:r>
      <w:r w:rsidR="006722F8">
        <w:rPr>
          <w:rFonts w:asciiTheme="majorHAnsi" w:eastAsiaTheme="minorHAnsi" w:hAnsiTheme="majorHAnsi" w:cstheme="majorHAnsi"/>
          <w:sz w:val="22"/>
          <w:szCs w:val="22"/>
          <w:lang w:eastAsia="en-US"/>
        </w:rPr>
        <w:t>io</w:t>
      </w:r>
      <w:r w:rsidRPr="00264686">
        <w:rPr>
          <w:rFonts w:asciiTheme="majorHAnsi" w:eastAsiaTheme="minorHAnsi" w:hAnsiTheme="majorHAnsi" w:cstheme="majorHAnsi"/>
          <w:sz w:val="22"/>
          <w:szCs w:val="22"/>
          <w:lang w:eastAsia="en-US"/>
        </w:rPr>
        <w:t xml:space="preserve"> paso a la intervención a la Doctora Luz Angela Torres de la Subdirección de Fiscalización Cambiaria de la Dirección de Impuestos y Aduanas Nacionales DIAN</w:t>
      </w:r>
      <w:r w:rsidR="00264686">
        <w:rPr>
          <w:rFonts w:asciiTheme="majorHAnsi" w:eastAsiaTheme="minorHAnsi" w:hAnsiTheme="majorHAnsi" w:cstheme="majorHAnsi"/>
          <w:sz w:val="22"/>
          <w:szCs w:val="22"/>
          <w:lang w:eastAsia="en-US"/>
        </w:rPr>
        <w:t xml:space="preserve">, </w:t>
      </w:r>
      <w:r w:rsidRPr="00264686">
        <w:rPr>
          <w:rFonts w:asciiTheme="majorHAnsi" w:eastAsiaTheme="minorHAnsi" w:hAnsiTheme="majorHAnsi" w:cstheme="majorHAnsi"/>
          <w:sz w:val="22"/>
          <w:szCs w:val="22"/>
          <w:lang w:eastAsia="en-US"/>
        </w:rPr>
        <w:t>quien present</w:t>
      </w:r>
      <w:r w:rsidR="00A21B1F">
        <w:rPr>
          <w:rFonts w:asciiTheme="majorHAnsi" w:eastAsiaTheme="minorHAnsi" w:hAnsiTheme="majorHAnsi" w:cstheme="majorHAnsi"/>
          <w:sz w:val="22"/>
          <w:szCs w:val="22"/>
          <w:lang w:eastAsia="en-US"/>
        </w:rPr>
        <w:t>ó</w:t>
      </w:r>
      <w:r w:rsidRPr="00264686">
        <w:rPr>
          <w:rFonts w:asciiTheme="majorHAnsi" w:eastAsiaTheme="minorHAnsi" w:hAnsiTheme="majorHAnsi" w:cstheme="majorHAnsi"/>
          <w:sz w:val="22"/>
          <w:szCs w:val="22"/>
          <w:lang w:eastAsia="en-US"/>
        </w:rPr>
        <w:t xml:space="preserve"> ante los miembros del Comité las generalidades y alcances de la Resolución 210 del 8 de mayo de 2025</w:t>
      </w:r>
      <w:r w:rsidR="006722F8">
        <w:rPr>
          <w:rFonts w:asciiTheme="majorHAnsi" w:eastAsiaTheme="minorHAnsi" w:hAnsiTheme="majorHAnsi" w:cstheme="majorHAnsi"/>
          <w:sz w:val="22"/>
          <w:szCs w:val="22"/>
          <w:lang w:eastAsia="en-US"/>
        </w:rPr>
        <w:t>. Se señaló que mediante esta circular</w:t>
      </w:r>
      <w:r w:rsidRPr="00264686">
        <w:rPr>
          <w:rFonts w:asciiTheme="majorHAnsi" w:eastAsiaTheme="minorHAnsi" w:hAnsiTheme="majorHAnsi" w:cstheme="majorHAnsi"/>
          <w:sz w:val="22"/>
          <w:szCs w:val="22"/>
          <w:lang w:eastAsia="en-US"/>
        </w:rPr>
        <w:t xml:space="preserve"> se fortalecen los mecanismos de control y supervisión en la actividad de los profesionales de compra y venta de divisas y se establecen disposiciones para el fortalecimiento del Sistema de Administración del Riesgo de Lavado de Activos, Financiación del Terrorismo y Financiación de la Proliferación de Armas de Destrucción Masiva (SARLAFT–FPADM) en este sector.</w:t>
      </w:r>
    </w:p>
    <w:p w14:paraId="0032552A"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37075584" w14:textId="56F43757" w:rsidR="001B4AA4"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Pr>
          <w:rFonts w:asciiTheme="majorHAnsi" w:eastAsiaTheme="minorHAnsi" w:hAnsiTheme="majorHAnsi" w:cstheme="majorHAnsi"/>
          <w:sz w:val="22"/>
          <w:szCs w:val="22"/>
          <w:lang w:eastAsia="en-US"/>
        </w:rPr>
        <w:t>L</w:t>
      </w:r>
      <w:r w:rsidR="001B4AA4" w:rsidRPr="00264686">
        <w:rPr>
          <w:rFonts w:asciiTheme="majorHAnsi" w:eastAsiaTheme="minorHAnsi" w:hAnsiTheme="majorHAnsi" w:cstheme="majorHAnsi"/>
          <w:sz w:val="22"/>
          <w:szCs w:val="22"/>
          <w:lang w:eastAsia="en-US"/>
        </w:rPr>
        <w:t>a DIAN, en virtud del artículo 84 de la Resolución Externa 1 de 2018 de la Junta Directiva del Banco de la República y del Decreto 1742 de 2020, tiene la función de regular, autorizar y controlar la actividad de compra y venta profesional de divisas por parte de personas naturales o jurídicas en el territorio nacional.</w:t>
      </w:r>
    </w:p>
    <w:p w14:paraId="71FBE94E"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ECC4732" w14:textId="30230AAB"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La Resolución 210 establece los requisitos, condiciones y procedimientos para obtener, modificar o cancelar la autorización como profesional de compra y venta de divisas, así como las obligaciones en materia de prevención de LA/FT/FPADM.</w:t>
      </w:r>
      <w:r w:rsidR="00264686">
        <w:rPr>
          <w:rFonts w:asciiTheme="majorHAnsi" w:eastAsiaTheme="minorHAnsi" w:hAnsiTheme="majorHAnsi" w:cstheme="majorHAnsi"/>
          <w:sz w:val="22"/>
          <w:szCs w:val="22"/>
          <w:lang w:eastAsia="en-US"/>
        </w:rPr>
        <w:t xml:space="preserve"> Los cuales </w:t>
      </w:r>
      <w:r w:rsidRPr="00264686">
        <w:rPr>
          <w:rFonts w:asciiTheme="majorHAnsi" w:eastAsiaTheme="minorHAnsi" w:hAnsiTheme="majorHAnsi" w:cstheme="majorHAnsi"/>
          <w:sz w:val="22"/>
          <w:szCs w:val="22"/>
          <w:lang w:eastAsia="en-US"/>
        </w:rPr>
        <w:t>se agrupan en tres aspectos principales:</w:t>
      </w:r>
    </w:p>
    <w:p w14:paraId="4B5D0974"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DD40050" w14:textId="77777777" w:rsidR="001B4AA4" w:rsidRPr="00264686" w:rsidRDefault="001B4AA4" w:rsidP="00264686">
      <w:pPr>
        <w:pStyle w:val="NormalWeb"/>
        <w:numPr>
          <w:ilvl w:val="0"/>
          <w:numId w:val="31"/>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Requisitos del solicitante: la DIAN verifica el cumplimiento de condiciones personales, jurídicas, financieras y de idoneidad, de acuerdo con las recomendaciones del GAFI y GAFILAT, con el fin de garantizar que las personas que ejerzan la actividad cuenten con solvencia, transparencia y controles adecuados sobre sus operaciones y sus clientes.</w:t>
      </w:r>
    </w:p>
    <w:p w14:paraId="691CCAE9" w14:textId="77777777" w:rsidR="001B4AA4" w:rsidRPr="00264686" w:rsidRDefault="001B4AA4" w:rsidP="00264686">
      <w:pPr>
        <w:pStyle w:val="NormalWeb"/>
        <w:numPr>
          <w:ilvl w:val="0"/>
          <w:numId w:val="31"/>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Requisitos del establecimiento de comercio: el ejercicio de la actividad debe realizarse exclusivamente a través de establecimientos registrados, los cuales deben cumplir con estándares mínimos de infraestructura, seguridad y tecnología, permitiendo trazabilidad en las operaciones.</w:t>
      </w:r>
    </w:p>
    <w:p w14:paraId="10A14249" w14:textId="4B407DFB" w:rsidR="001B4AA4" w:rsidRDefault="001B4AA4" w:rsidP="00264686">
      <w:pPr>
        <w:pStyle w:val="NormalWeb"/>
        <w:numPr>
          <w:ilvl w:val="0"/>
          <w:numId w:val="31"/>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Designación del oficial de cumplimiento: los profesionales autorizados deben contar con un oficial de cumplimiento calificado, con experiencia y formación en gestión de riesgos LA/FT/FPADM, conforme a los lineamientos establecidos por la DIAN.</w:t>
      </w:r>
    </w:p>
    <w:p w14:paraId="042DF408" w14:textId="77777777" w:rsidR="00264686" w:rsidRPr="00264686"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1578A4BE" w14:textId="77777777" w:rsidR="001B4AA4" w:rsidRPr="00264686"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 xml:space="preserve">Asimismo, la resolución reglamenta el procedimiento administrativo para la autorización y registro, que incluye revisión documental, verificación in situ y control de medios de pago. Como novedad, se </w:t>
      </w:r>
      <w:r w:rsidRPr="00264686">
        <w:rPr>
          <w:rFonts w:asciiTheme="majorHAnsi" w:eastAsiaTheme="minorHAnsi" w:hAnsiTheme="majorHAnsi" w:cstheme="majorHAnsi"/>
          <w:sz w:val="22"/>
          <w:szCs w:val="22"/>
          <w:lang w:eastAsia="en-US"/>
        </w:rPr>
        <w:lastRenderedPageBreak/>
        <w:t>autoriza el uso de dispensadores electrónicos de dinero, equivalentes a cajeros automáticos, siempre que cuenten con facturación electrónica y medidas de seguridad que garanticen la identificación inmediata de las operaciones y sus titulares.</w:t>
      </w:r>
    </w:p>
    <w:p w14:paraId="2FF199DE" w14:textId="77777777" w:rsidR="00A21B1F"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La doctora Torres explicó que, una vez otorgada la autorización, la DIAN mantiene un seguimiento permanente sobre los profesionales registrados.</w:t>
      </w:r>
      <w:r w:rsidR="00264686">
        <w:rPr>
          <w:rFonts w:asciiTheme="majorHAnsi" w:eastAsiaTheme="minorHAnsi" w:hAnsiTheme="majorHAnsi" w:cstheme="majorHAnsi"/>
          <w:sz w:val="22"/>
          <w:szCs w:val="22"/>
          <w:lang w:eastAsia="en-US"/>
        </w:rPr>
        <w:t xml:space="preserve"> </w:t>
      </w:r>
    </w:p>
    <w:p w14:paraId="7A992F7F" w14:textId="77777777" w:rsidR="00A21B1F" w:rsidRDefault="00A21B1F"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F30173F" w14:textId="62A8A39A"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Entre las principales obligaciones establecidas en la Resolución 210 se destacan:</w:t>
      </w:r>
    </w:p>
    <w:p w14:paraId="1C31A23D"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2F8BBD4" w14:textId="77777777" w:rsidR="001B4AA4" w:rsidRPr="00264686" w:rsidRDefault="001B4AA4" w:rsidP="00264686">
      <w:pPr>
        <w:pStyle w:val="NormalWeb"/>
        <w:numPr>
          <w:ilvl w:val="0"/>
          <w:numId w:val="32"/>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Reportes trimestrales a la DIAN y a la UIAF de todas las operaciones de compra y venta de divisas realizadas, a través de la exógena cambiaria.</w:t>
      </w:r>
    </w:p>
    <w:p w14:paraId="2B4A9C18" w14:textId="77777777" w:rsidR="001B4AA4" w:rsidRPr="00264686" w:rsidRDefault="001B4AA4" w:rsidP="00264686">
      <w:pPr>
        <w:pStyle w:val="NormalWeb"/>
        <w:numPr>
          <w:ilvl w:val="0"/>
          <w:numId w:val="32"/>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Reportes inmediatos de operaciones sospechosas, que permitan la acción oportuna de las autoridades competentes.</w:t>
      </w:r>
    </w:p>
    <w:p w14:paraId="685303A8" w14:textId="77777777" w:rsidR="001B4AA4" w:rsidRPr="00264686" w:rsidRDefault="001B4AA4" w:rsidP="00264686">
      <w:pPr>
        <w:pStyle w:val="NormalWeb"/>
        <w:numPr>
          <w:ilvl w:val="0"/>
          <w:numId w:val="32"/>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Obligación de informar modificaciones en la actividad, el establecimiento o los medios de pago utilizados.</w:t>
      </w:r>
    </w:p>
    <w:p w14:paraId="53C0340C" w14:textId="3729CE1C" w:rsidR="001B4AA4" w:rsidRDefault="001B4AA4" w:rsidP="00264686">
      <w:pPr>
        <w:pStyle w:val="NormalWeb"/>
        <w:numPr>
          <w:ilvl w:val="0"/>
          <w:numId w:val="32"/>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Mantenimiento de condiciones originales de autorización, sujetas a visitas de inspección, vigilancia y control.</w:t>
      </w:r>
    </w:p>
    <w:p w14:paraId="59D4DABE" w14:textId="77777777" w:rsidR="00264686" w:rsidRPr="00264686"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0F999F68" w14:textId="55D88B4E"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Los reportes permiten a la DIAN y a la UIAF realizar seguimiento a la trazabilidad de las operaciones cambiarias, verificar montos, frecuencia, tipología de operaciones y prevenir el uso de esta actividad para fines ilícitos.</w:t>
      </w:r>
    </w:p>
    <w:p w14:paraId="6F6518D5"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98A6FFC" w14:textId="4FB8EBBA"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La Resolución 210 dispone la implementación obligatoria de un Sistema de Administración del Riesgo (SARLAFT–FPADM) para todos los establecimientos autorizados, incluyendo aquellos que ofrecen servicios de venta de divisas a domicilio.</w:t>
      </w:r>
      <w:r w:rsidR="00264686">
        <w:rPr>
          <w:rFonts w:asciiTheme="majorHAnsi" w:eastAsiaTheme="minorHAnsi" w:hAnsiTheme="majorHAnsi" w:cstheme="majorHAnsi"/>
          <w:sz w:val="22"/>
          <w:szCs w:val="22"/>
          <w:lang w:eastAsia="en-US"/>
        </w:rPr>
        <w:t xml:space="preserve"> </w:t>
      </w:r>
      <w:r w:rsidRPr="00264686">
        <w:rPr>
          <w:rFonts w:asciiTheme="majorHAnsi" w:eastAsiaTheme="minorHAnsi" w:hAnsiTheme="majorHAnsi" w:cstheme="majorHAnsi"/>
          <w:sz w:val="22"/>
          <w:szCs w:val="22"/>
          <w:lang w:eastAsia="en-US"/>
        </w:rPr>
        <w:t>El SARLAFT debe:</w:t>
      </w:r>
    </w:p>
    <w:p w14:paraId="04382573"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1EF6BCD6" w14:textId="77777777" w:rsidR="001B4AA4" w:rsidRPr="00264686" w:rsidRDefault="001B4AA4" w:rsidP="00264686">
      <w:pPr>
        <w:pStyle w:val="NormalWeb"/>
        <w:numPr>
          <w:ilvl w:val="0"/>
          <w:numId w:val="3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Identificar los factores de riesgo asociados al cliente, canal, producto y área geográfica.</w:t>
      </w:r>
    </w:p>
    <w:p w14:paraId="7AB7309C" w14:textId="77777777" w:rsidR="001B4AA4" w:rsidRPr="00264686" w:rsidRDefault="001B4AA4" w:rsidP="00264686">
      <w:pPr>
        <w:pStyle w:val="NormalWeb"/>
        <w:numPr>
          <w:ilvl w:val="0"/>
          <w:numId w:val="3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Definir las etapas de gestión del riesgo: identificación, medición, control y monitoreo.</w:t>
      </w:r>
    </w:p>
    <w:p w14:paraId="60D0CCD4" w14:textId="77777777" w:rsidR="001B4AA4" w:rsidRPr="00264686" w:rsidRDefault="001B4AA4" w:rsidP="00264686">
      <w:pPr>
        <w:pStyle w:val="NormalWeb"/>
        <w:numPr>
          <w:ilvl w:val="0"/>
          <w:numId w:val="3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Incluir políticas, procedimientos, estructura organizacional, documentación y capacitación tanto para el personal interno como para los clientes externos.</w:t>
      </w:r>
    </w:p>
    <w:p w14:paraId="454EBA1B" w14:textId="79016F4F" w:rsidR="001B4AA4" w:rsidRDefault="001B4AA4" w:rsidP="00264686">
      <w:pPr>
        <w:pStyle w:val="NormalWeb"/>
        <w:numPr>
          <w:ilvl w:val="0"/>
          <w:numId w:val="33"/>
        </w:numPr>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Establecer controles reforzados para personas políticamente expuestas (PEP) y clientes provenientes de jurisdicciones de alto riesgo.</w:t>
      </w:r>
    </w:p>
    <w:p w14:paraId="4718354A" w14:textId="77777777" w:rsidR="00264686" w:rsidRPr="00264686" w:rsidRDefault="00264686" w:rsidP="00264686">
      <w:pPr>
        <w:pStyle w:val="NormalWeb"/>
        <w:spacing w:before="0" w:beforeAutospacing="0" w:after="0" w:afterAutospacing="0" w:line="240" w:lineRule="atLeast"/>
        <w:ind w:left="720"/>
        <w:jc w:val="both"/>
        <w:rPr>
          <w:rFonts w:asciiTheme="majorHAnsi" w:eastAsiaTheme="minorHAnsi" w:hAnsiTheme="majorHAnsi" w:cstheme="majorHAnsi"/>
          <w:sz w:val="22"/>
          <w:szCs w:val="22"/>
          <w:lang w:eastAsia="en-US"/>
        </w:rPr>
      </w:pPr>
    </w:p>
    <w:p w14:paraId="423DCEEB" w14:textId="5019CEE2"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rPr>
      </w:pPr>
      <w:r w:rsidRPr="00264686">
        <w:rPr>
          <w:rFonts w:asciiTheme="majorHAnsi" w:eastAsiaTheme="minorHAnsi" w:hAnsiTheme="majorHAnsi" w:cstheme="majorHAnsi"/>
          <w:sz w:val="22"/>
          <w:szCs w:val="22"/>
          <w:lang w:eastAsia="en-US"/>
        </w:rPr>
        <w:t>La DIAN exige que los profesionales elaboren un análisis de mercado cambiario, determinen las zonas geográficas de operación y apliquen controles diferenciados en áreas con mayor exposición al riesgo de delitos financieros</w:t>
      </w:r>
      <w:r w:rsidR="00264686">
        <w:rPr>
          <w:rFonts w:asciiTheme="majorHAnsi" w:eastAsiaTheme="minorHAnsi" w:hAnsiTheme="majorHAnsi" w:cstheme="majorHAnsi"/>
          <w:sz w:val="22"/>
          <w:szCs w:val="22"/>
          <w:lang w:eastAsia="en-US"/>
        </w:rPr>
        <w:t>, i</w:t>
      </w:r>
      <w:r w:rsidRPr="00264686">
        <w:rPr>
          <w:rFonts w:asciiTheme="majorHAnsi" w:eastAsiaTheme="minorHAnsi" w:hAnsiTheme="majorHAnsi" w:cstheme="majorHAnsi"/>
          <w:sz w:val="22"/>
          <w:szCs w:val="22"/>
        </w:rPr>
        <w:t>ndicadores y verificación</w:t>
      </w:r>
      <w:r w:rsidR="00264686">
        <w:rPr>
          <w:rFonts w:asciiTheme="majorHAnsi" w:eastAsiaTheme="minorHAnsi" w:hAnsiTheme="majorHAnsi" w:cstheme="majorHAnsi"/>
          <w:sz w:val="22"/>
          <w:szCs w:val="22"/>
        </w:rPr>
        <w:t>.</w:t>
      </w:r>
    </w:p>
    <w:p w14:paraId="0922882D"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i/>
          <w:iCs/>
          <w:sz w:val="22"/>
          <w:szCs w:val="22"/>
        </w:rPr>
      </w:pPr>
    </w:p>
    <w:p w14:paraId="7536A864" w14:textId="77777777" w:rsidR="00A21B1F"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Los indicadores definidos por la DIAN en la resolución incluyen la capacidad operativa, técnica, administrativa y financiera de los establecimientos.</w:t>
      </w:r>
      <w:r w:rsidR="00A21B1F">
        <w:rPr>
          <w:rFonts w:asciiTheme="majorHAnsi" w:eastAsiaTheme="minorHAnsi" w:hAnsiTheme="majorHAnsi" w:cstheme="majorHAnsi"/>
          <w:sz w:val="22"/>
          <w:szCs w:val="22"/>
          <w:lang w:eastAsia="en-US"/>
        </w:rPr>
        <w:t xml:space="preserve"> </w:t>
      </w:r>
    </w:p>
    <w:p w14:paraId="52304EFC" w14:textId="77777777" w:rsidR="00A21B1F" w:rsidRDefault="00A21B1F"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5837D7EC" w14:textId="4CE6ED74"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Durante las visitas de inspección, la DIAN realiza arqueos de caja y verificación de operaciones, contrastando los movimientos financieros reales con los indicadores reportados. Cualquier inconsistencia o superación no justificada de los topes financieros es tratada como operación sospechosa y puede derivar en investigación o cancelación de la autorización.</w:t>
      </w:r>
    </w:p>
    <w:p w14:paraId="75621283"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0E999295" w14:textId="4CE5601D"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lastRenderedPageBreak/>
        <w:t>La doctora Luz Ángela Torres destacó que la Resolución 210 busca fortalecer los controles sobre la compraventa de divisas, alineando la normativa nacional con los estándares internacionales del GAFI, garantizando mayor transparencia, trazabilidad y seguridad en esta actividad económica.</w:t>
      </w:r>
    </w:p>
    <w:p w14:paraId="16A51932"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3499065E" w14:textId="56C452C7" w:rsidR="001B4AA4"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Reiteró el compromiso institucional de la DIAN con la prevención del lavado de activos y la financiación del terrorismo, así como la importancia del trabajo articulado con la UIAF, con la cual se adelantan convenios de cooperación e intercambio de información que permiten optimizar la supervisión y control del sector cambiario.</w:t>
      </w:r>
    </w:p>
    <w:p w14:paraId="44A87E4D" w14:textId="77777777" w:rsidR="00264686" w:rsidRPr="00264686" w:rsidRDefault="00264686"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p>
    <w:p w14:paraId="6D960C60" w14:textId="77777777" w:rsidR="001B4AA4" w:rsidRPr="00264686" w:rsidRDefault="001B4AA4" w:rsidP="00264686">
      <w:pPr>
        <w:pStyle w:val="NormalWeb"/>
        <w:spacing w:before="0" w:beforeAutospacing="0" w:after="0" w:afterAutospacing="0" w:line="240" w:lineRule="atLeast"/>
        <w:jc w:val="both"/>
        <w:rPr>
          <w:rFonts w:asciiTheme="majorHAnsi" w:eastAsiaTheme="minorHAnsi" w:hAnsiTheme="majorHAnsi" w:cstheme="majorHAnsi"/>
          <w:sz w:val="22"/>
          <w:szCs w:val="22"/>
          <w:lang w:eastAsia="en-US"/>
        </w:rPr>
      </w:pPr>
      <w:r w:rsidRPr="00264686">
        <w:rPr>
          <w:rFonts w:asciiTheme="majorHAnsi" w:eastAsiaTheme="minorHAnsi" w:hAnsiTheme="majorHAnsi" w:cstheme="majorHAnsi"/>
          <w:sz w:val="22"/>
          <w:szCs w:val="22"/>
          <w:lang w:eastAsia="en-US"/>
        </w:rPr>
        <w:t>La funcionaria agradeció la invitación del Comité y reiteró la disposición de la DIAN para continuar participando en mesas técnicas y espacios interinstitucionales orientados al fortalecimiento del Sistema Antilavado de Activos y Contra la Financiación del Terrorismo en el país.</w:t>
      </w:r>
    </w:p>
    <w:p w14:paraId="5C297D8A" w14:textId="52656B04" w:rsidR="0033199B" w:rsidRDefault="0033199B" w:rsidP="00363B2F">
      <w:pPr>
        <w:pStyle w:val="Prrafodelista"/>
        <w:spacing w:after="0" w:line="240" w:lineRule="atLeast"/>
        <w:ind w:left="360"/>
        <w:jc w:val="both"/>
        <w:rPr>
          <w:rFonts w:asciiTheme="majorHAnsi" w:eastAsia="+mn-ea" w:hAnsiTheme="majorHAnsi" w:cstheme="majorHAnsi"/>
          <w:b/>
          <w:color w:val="000000"/>
          <w:kern w:val="24"/>
        </w:rPr>
      </w:pPr>
    </w:p>
    <w:p w14:paraId="17C76062" w14:textId="77777777" w:rsidR="004C684B" w:rsidRPr="00363B2F" w:rsidRDefault="004C684B" w:rsidP="00363B2F">
      <w:pPr>
        <w:pStyle w:val="Prrafodelista"/>
        <w:spacing w:after="0" w:line="240" w:lineRule="atLeast"/>
        <w:ind w:left="360"/>
        <w:jc w:val="both"/>
        <w:rPr>
          <w:rFonts w:asciiTheme="majorHAnsi" w:eastAsia="+mn-ea" w:hAnsiTheme="majorHAnsi" w:cstheme="majorHAnsi"/>
          <w:b/>
          <w:color w:val="000000"/>
          <w:kern w:val="24"/>
        </w:rPr>
      </w:pPr>
    </w:p>
    <w:p w14:paraId="2D2AFCDD" w14:textId="17F31BDB" w:rsidR="0033199B" w:rsidRPr="00363B2F" w:rsidRDefault="0033199B" w:rsidP="00363B2F">
      <w:pPr>
        <w:pStyle w:val="Prrafodelista"/>
        <w:numPr>
          <w:ilvl w:val="0"/>
          <w:numId w:val="2"/>
        </w:numPr>
        <w:spacing w:after="0" w:line="240" w:lineRule="atLeast"/>
        <w:jc w:val="both"/>
        <w:rPr>
          <w:rFonts w:asciiTheme="majorHAnsi" w:eastAsia="+mn-ea" w:hAnsiTheme="majorHAnsi" w:cstheme="majorHAnsi"/>
          <w:b/>
          <w:color w:val="000000"/>
          <w:kern w:val="24"/>
        </w:rPr>
      </w:pPr>
      <w:r w:rsidRPr="00363B2F">
        <w:rPr>
          <w:rFonts w:asciiTheme="majorHAnsi" w:eastAsia="+mn-ea" w:hAnsiTheme="majorHAnsi" w:cstheme="majorHAnsi"/>
          <w:b/>
          <w:color w:val="000000"/>
          <w:kern w:val="24"/>
        </w:rPr>
        <w:t xml:space="preserve">Resolución 100-300000 de </w:t>
      </w:r>
      <w:proofErr w:type="gramStart"/>
      <w:r w:rsidRPr="00363B2F">
        <w:rPr>
          <w:rFonts w:asciiTheme="majorHAnsi" w:eastAsia="+mn-ea" w:hAnsiTheme="majorHAnsi" w:cstheme="majorHAnsi"/>
          <w:b/>
          <w:color w:val="000000"/>
          <w:kern w:val="24"/>
        </w:rPr>
        <w:t>2024  “</w:t>
      </w:r>
      <w:proofErr w:type="spellStart"/>
      <w:proofErr w:type="gramEnd"/>
      <w:r w:rsidRPr="00363B2F">
        <w:rPr>
          <w:rFonts w:asciiTheme="majorHAnsi" w:eastAsia="+mn-ea" w:hAnsiTheme="majorHAnsi" w:cstheme="majorHAnsi"/>
          <w:b/>
          <w:color w:val="000000"/>
          <w:kern w:val="24"/>
        </w:rPr>
        <w:t>Sagrilaft</w:t>
      </w:r>
      <w:proofErr w:type="spellEnd"/>
      <w:r w:rsidRPr="00363B2F">
        <w:rPr>
          <w:rFonts w:asciiTheme="majorHAnsi" w:eastAsia="+mn-ea" w:hAnsiTheme="majorHAnsi" w:cstheme="majorHAnsi"/>
          <w:b/>
          <w:color w:val="000000"/>
          <w:kern w:val="24"/>
        </w:rPr>
        <w:t xml:space="preserve"> y Régimen de Medidas Mínimas Cámaras de Comercio y </w:t>
      </w:r>
      <w:proofErr w:type="spellStart"/>
      <w:r w:rsidRPr="00363B2F">
        <w:rPr>
          <w:rFonts w:asciiTheme="majorHAnsi" w:eastAsia="+mn-ea" w:hAnsiTheme="majorHAnsi" w:cstheme="majorHAnsi"/>
          <w:b/>
          <w:color w:val="000000"/>
          <w:kern w:val="24"/>
        </w:rPr>
        <w:t>Esal</w:t>
      </w:r>
      <w:proofErr w:type="spellEnd"/>
      <w:r w:rsidRPr="00363B2F">
        <w:rPr>
          <w:rFonts w:asciiTheme="majorHAnsi" w:eastAsia="+mn-ea" w:hAnsiTheme="majorHAnsi" w:cstheme="majorHAnsi"/>
          <w:b/>
          <w:color w:val="000000"/>
          <w:kern w:val="24"/>
        </w:rPr>
        <w:t xml:space="preserve"> Extranjeras con Operación Permanente en Colombia”</w:t>
      </w:r>
    </w:p>
    <w:p w14:paraId="519AA76F" w14:textId="3516333A" w:rsidR="00B863BE" w:rsidRPr="00363B2F" w:rsidRDefault="00B863BE" w:rsidP="00363B2F">
      <w:pPr>
        <w:pStyle w:val="Prrafodelista"/>
        <w:spacing w:after="0" w:line="240" w:lineRule="atLeast"/>
        <w:ind w:left="360"/>
        <w:jc w:val="both"/>
        <w:rPr>
          <w:rFonts w:asciiTheme="majorHAnsi" w:eastAsia="+mn-ea" w:hAnsiTheme="majorHAnsi" w:cstheme="majorHAnsi"/>
          <w:b/>
          <w:color w:val="000000"/>
          <w:kern w:val="24"/>
        </w:rPr>
      </w:pPr>
    </w:p>
    <w:p w14:paraId="504987F1" w14:textId="279B2400"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En desarrollo del orden del día, se da paso a la presentación de la Superintendencia de Sociedades, a cargo del doctor Rodrigo</w:t>
      </w:r>
      <w:r w:rsidR="00C1771B">
        <w:rPr>
          <w:rFonts w:asciiTheme="majorHAnsi" w:eastAsiaTheme="minorHAnsi" w:hAnsiTheme="majorHAnsi" w:cstheme="majorHAnsi"/>
          <w:color w:val="000000"/>
          <w:sz w:val="22"/>
          <w:szCs w:val="22"/>
          <w:shd w:val="clear" w:color="auto" w:fill="FFFFFF"/>
          <w:lang w:eastAsia="en-US"/>
        </w:rPr>
        <w:t xml:space="preserve"> Riaño</w:t>
      </w:r>
      <w:r w:rsidRPr="00363B2F">
        <w:rPr>
          <w:rFonts w:asciiTheme="majorHAnsi" w:eastAsiaTheme="minorHAnsi" w:hAnsiTheme="majorHAnsi" w:cstheme="majorHAnsi"/>
          <w:color w:val="000000"/>
          <w:sz w:val="22"/>
          <w:szCs w:val="22"/>
          <w:shd w:val="clear" w:color="auto" w:fill="FFFFFF"/>
          <w:lang w:eastAsia="en-US"/>
        </w:rPr>
        <w:t>, delegado de la Delegatura de Asuntos Económicos y Societarios, quien expone ante los miembros del Comité los principales aspectos de la Resolución relacionada con el SAGRILAFT y el Régimen de Medidas Mínimas aplicable a las Cámaras de Comercio y a las Sucursales de Sociedades Extranjeras con Operación Permanente en Colombia (</w:t>
      </w:r>
      <w:r w:rsidR="00C1771B">
        <w:rPr>
          <w:rFonts w:asciiTheme="majorHAnsi" w:eastAsiaTheme="minorHAnsi" w:hAnsiTheme="majorHAnsi" w:cstheme="majorHAnsi"/>
          <w:color w:val="000000"/>
          <w:sz w:val="22"/>
          <w:szCs w:val="22"/>
          <w:shd w:val="clear" w:color="auto" w:fill="FFFFFF"/>
          <w:lang w:eastAsia="en-US"/>
        </w:rPr>
        <w:t>ESALES</w:t>
      </w:r>
      <w:r w:rsidRPr="00363B2F">
        <w:rPr>
          <w:rFonts w:asciiTheme="majorHAnsi" w:eastAsiaTheme="minorHAnsi" w:hAnsiTheme="majorHAnsi" w:cstheme="majorHAnsi"/>
          <w:color w:val="000000"/>
          <w:sz w:val="22"/>
          <w:szCs w:val="22"/>
          <w:shd w:val="clear" w:color="auto" w:fill="FFFFFF"/>
          <w:lang w:eastAsia="en-US"/>
        </w:rPr>
        <w:t>), expedida por la entidad y vigente desde el año 2025.</w:t>
      </w:r>
    </w:p>
    <w:p w14:paraId="32C2F39B" w14:textId="77777777" w:rsidR="00C1771B"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2FF0F8A7" w14:textId="26590361" w:rsidR="000A1B99"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Pr>
          <w:rFonts w:asciiTheme="majorHAnsi" w:eastAsiaTheme="minorHAnsi" w:hAnsiTheme="majorHAnsi" w:cstheme="majorHAnsi"/>
          <w:color w:val="000000"/>
          <w:sz w:val="22"/>
          <w:szCs w:val="22"/>
          <w:shd w:val="clear" w:color="auto" w:fill="FFFFFF"/>
          <w:lang w:eastAsia="en-US"/>
        </w:rPr>
        <w:t>Con est</w:t>
      </w:r>
      <w:r w:rsidR="00B3779C">
        <w:rPr>
          <w:rFonts w:asciiTheme="majorHAnsi" w:eastAsiaTheme="minorHAnsi" w:hAnsiTheme="majorHAnsi" w:cstheme="majorHAnsi"/>
          <w:color w:val="000000"/>
          <w:sz w:val="22"/>
          <w:szCs w:val="22"/>
          <w:shd w:val="clear" w:color="auto" w:fill="FFFFFF"/>
          <w:lang w:eastAsia="en-US"/>
        </w:rPr>
        <w:t>a</w:t>
      </w:r>
      <w:r>
        <w:rPr>
          <w:rFonts w:asciiTheme="majorHAnsi" w:eastAsiaTheme="minorHAnsi" w:hAnsiTheme="majorHAnsi" w:cstheme="majorHAnsi"/>
          <w:color w:val="000000"/>
          <w:sz w:val="22"/>
          <w:szCs w:val="22"/>
          <w:shd w:val="clear" w:color="auto" w:fill="FFFFFF"/>
          <w:lang w:eastAsia="en-US"/>
        </w:rPr>
        <w:t xml:space="preserve"> intervención,</w:t>
      </w:r>
      <w:r w:rsidR="00B3779C">
        <w:rPr>
          <w:rFonts w:asciiTheme="majorHAnsi" w:eastAsiaTheme="minorHAnsi" w:hAnsiTheme="majorHAnsi" w:cstheme="majorHAnsi"/>
          <w:color w:val="000000"/>
          <w:sz w:val="22"/>
          <w:szCs w:val="22"/>
          <w:shd w:val="clear" w:color="auto" w:fill="FFFFFF"/>
          <w:lang w:eastAsia="en-US"/>
        </w:rPr>
        <w:t xml:space="preserve"> se </w:t>
      </w:r>
      <w:r>
        <w:rPr>
          <w:rFonts w:asciiTheme="majorHAnsi" w:eastAsiaTheme="minorHAnsi" w:hAnsiTheme="majorHAnsi" w:cstheme="majorHAnsi"/>
          <w:color w:val="000000"/>
          <w:sz w:val="22"/>
          <w:szCs w:val="22"/>
          <w:shd w:val="clear" w:color="auto" w:fill="FFFFFF"/>
          <w:lang w:eastAsia="en-US"/>
        </w:rPr>
        <w:t>compart</w:t>
      </w:r>
      <w:r w:rsidR="00B3779C">
        <w:rPr>
          <w:rFonts w:asciiTheme="majorHAnsi" w:eastAsiaTheme="minorHAnsi" w:hAnsiTheme="majorHAnsi" w:cstheme="majorHAnsi"/>
          <w:color w:val="000000"/>
          <w:sz w:val="22"/>
          <w:szCs w:val="22"/>
          <w:shd w:val="clear" w:color="auto" w:fill="FFFFFF"/>
          <w:lang w:eastAsia="en-US"/>
        </w:rPr>
        <w:t>ió</w:t>
      </w:r>
      <w:r>
        <w:rPr>
          <w:rFonts w:asciiTheme="majorHAnsi" w:eastAsiaTheme="minorHAnsi" w:hAnsiTheme="majorHAnsi" w:cstheme="majorHAnsi"/>
          <w:color w:val="000000"/>
          <w:sz w:val="22"/>
          <w:szCs w:val="22"/>
          <w:shd w:val="clear" w:color="auto" w:fill="FFFFFF"/>
          <w:lang w:eastAsia="en-US"/>
        </w:rPr>
        <w:t xml:space="preserve"> la actualización</w:t>
      </w:r>
      <w:r w:rsidR="000A1B99" w:rsidRPr="00363B2F">
        <w:rPr>
          <w:rFonts w:asciiTheme="majorHAnsi" w:eastAsiaTheme="minorHAnsi" w:hAnsiTheme="majorHAnsi" w:cstheme="majorHAnsi"/>
          <w:color w:val="000000"/>
          <w:sz w:val="22"/>
          <w:szCs w:val="22"/>
          <w:shd w:val="clear" w:color="auto" w:fill="FFFFFF"/>
          <w:lang w:eastAsia="en-US"/>
        </w:rPr>
        <w:t xml:space="preserve"> </w:t>
      </w:r>
      <w:r>
        <w:rPr>
          <w:rFonts w:asciiTheme="majorHAnsi" w:eastAsiaTheme="minorHAnsi" w:hAnsiTheme="majorHAnsi" w:cstheme="majorHAnsi"/>
          <w:color w:val="000000"/>
          <w:sz w:val="22"/>
          <w:szCs w:val="22"/>
          <w:shd w:val="clear" w:color="auto" w:fill="FFFFFF"/>
          <w:lang w:eastAsia="en-US"/>
        </w:rPr>
        <w:t xml:space="preserve">en </w:t>
      </w:r>
      <w:r w:rsidR="000A1B99" w:rsidRPr="00363B2F">
        <w:rPr>
          <w:rFonts w:asciiTheme="majorHAnsi" w:eastAsiaTheme="minorHAnsi" w:hAnsiTheme="majorHAnsi" w:cstheme="majorHAnsi"/>
          <w:color w:val="000000"/>
          <w:sz w:val="22"/>
          <w:szCs w:val="22"/>
          <w:shd w:val="clear" w:color="auto" w:fill="FFFFFF"/>
          <w:lang w:eastAsia="en-US"/>
        </w:rPr>
        <w:t>normativ</w:t>
      </w:r>
      <w:r>
        <w:rPr>
          <w:rFonts w:asciiTheme="majorHAnsi" w:eastAsiaTheme="minorHAnsi" w:hAnsiTheme="majorHAnsi" w:cstheme="majorHAnsi"/>
          <w:color w:val="000000"/>
          <w:sz w:val="22"/>
          <w:szCs w:val="22"/>
          <w:shd w:val="clear" w:color="auto" w:fill="FFFFFF"/>
          <w:lang w:eastAsia="en-US"/>
        </w:rPr>
        <w:t>idad co</w:t>
      </w:r>
      <w:r w:rsidR="00B3779C">
        <w:rPr>
          <w:rFonts w:asciiTheme="majorHAnsi" w:eastAsiaTheme="minorHAnsi" w:hAnsiTheme="majorHAnsi" w:cstheme="majorHAnsi"/>
          <w:color w:val="000000"/>
          <w:sz w:val="22"/>
          <w:szCs w:val="22"/>
          <w:shd w:val="clear" w:color="auto" w:fill="FFFFFF"/>
          <w:lang w:eastAsia="en-US"/>
        </w:rPr>
        <w:t>mo</w:t>
      </w:r>
      <w:r w:rsidR="000A1B99" w:rsidRPr="00363B2F">
        <w:rPr>
          <w:rFonts w:asciiTheme="majorHAnsi" w:eastAsiaTheme="minorHAnsi" w:hAnsiTheme="majorHAnsi" w:cstheme="majorHAnsi"/>
          <w:color w:val="000000"/>
          <w:sz w:val="22"/>
          <w:szCs w:val="22"/>
          <w:shd w:val="clear" w:color="auto" w:fill="FFFFFF"/>
          <w:lang w:eastAsia="en-US"/>
        </w:rPr>
        <w:t xml:space="preserve"> compromiso institucional del Superintendente de Sociedades, doctor Luis Escobar Pérez, de promover una supervisión preventiva y pedagógica, fortaleciendo las capacidades de cumplimiento de los sujetos obligados mediante procesos formativos y de acompañamiento técnico.</w:t>
      </w:r>
    </w:p>
    <w:p w14:paraId="3AF95A5B" w14:textId="0B0C2FF3" w:rsidR="00C1771B"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25AD7B9B" w14:textId="75BF4EB5"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El doctor Rodrigo señal</w:t>
      </w:r>
      <w:r w:rsidR="00B3779C">
        <w:rPr>
          <w:rFonts w:asciiTheme="majorHAnsi" w:eastAsiaTheme="minorHAnsi" w:hAnsiTheme="majorHAnsi" w:cstheme="majorHAnsi"/>
          <w:color w:val="000000"/>
          <w:sz w:val="22"/>
          <w:szCs w:val="22"/>
          <w:shd w:val="clear" w:color="auto" w:fill="FFFFFF"/>
          <w:lang w:eastAsia="en-US"/>
        </w:rPr>
        <w:t>ó</w:t>
      </w:r>
      <w:r w:rsidRPr="00363B2F">
        <w:rPr>
          <w:rFonts w:asciiTheme="majorHAnsi" w:eastAsiaTheme="minorHAnsi" w:hAnsiTheme="majorHAnsi" w:cstheme="majorHAnsi"/>
          <w:color w:val="000000"/>
          <w:sz w:val="22"/>
          <w:szCs w:val="22"/>
          <w:shd w:val="clear" w:color="auto" w:fill="FFFFFF"/>
          <w:lang w:eastAsia="en-US"/>
        </w:rPr>
        <w:t xml:space="preserve"> que la Circular Externa modificada el 6 de diciembre de 2024 actualizó el régimen de medidas mínimas aplicable a las Cámaras de Comercio y a las Sucursales de Sociedades Extranjeras (</w:t>
      </w:r>
      <w:r w:rsidR="00C1771B">
        <w:rPr>
          <w:rFonts w:asciiTheme="majorHAnsi" w:eastAsiaTheme="minorHAnsi" w:hAnsiTheme="majorHAnsi" w:cstheme="majorHAnsi"/>
          <w:color w:val="000000"/>
          <w:sz w:val="22"/>
          <w:szCs w:val="22"/>
          <w:shd w:val="clear" w:color="auto" w:fill="FFFFFF"/>
          <w:lang w:eastAsia="en-US"/>
        </w:rPr>
        <w:t>ESALES</w:t>
      </w:r>
      <w:r w:rsidR="00B3779C">
        <w:rPr>
          <w:rFonts w:asciiTheme="majorHAnsi" w:eastAsiaTheme="minorHAnsi" w:hAnsiTheme="majorHAnsi" w:cstheme="majorHAnsi"/>
          <w:color w:val="000000"/>
          <w:sz w:val="22"/>
          <w:szCs w:val="22"/>
          <w:shd w:val="clear" w:color="auto" w:fill="FFFFFF"/>
          <w:lang w:eastAsia="en-US"/>
        </w:rPr>
        <w:t>)</w:t>
      </w:r>
      <w:r w:rsidRPr="00363B2F">
        <w:rPr>
          <w:rFonts w:asciiTheme="majorHAnsi" w:eastAsiaTheme="minorHAnsi" w:hAnsiTheme="majorHAnsi" w:cstheme="majorHAnsi"/>
          <w:color w:val="000000"/>
          <w:sz w:val="22"/>
          <w:szCs w:val="22"/>
          <w:shd w:val="clear" w:color="auto" w:fill="FFFFFF"/>
          <w:lang w:eastAsia="en-US"/>
        </w:rPr>
        <w:t>, incorporando criterios de segmentación por nivel de ingresos, con el fin de ajustar las exigencias de supervisión y cumplimiento al tamaño y capacidad económica de las entidades.</w:t>
      </w:r>
    </w:p>
    <w:p w14:paraId="6E60EC41" w14:textId="77777777" w:rsidR="00C1771B" w:rsidRPr="00363B2F"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3CE0205F" w14:textId="70202F33" w:rsidR="000A1B99" w:rsidRPr="00363B2F" w:rsidRDefault="00C1771B" w:rsidP="00363B2F">
      <w:pPr>
        <w:pStyle w:val="NormalWeb"/>
        <w:numPr>
          <w:ilvl w:val="0"/>
          <w:numId w:val="34"/>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Pr>
          <w:rFonts w:asciiTheme="majorHAnsi" w:eastAsiaTheme="minorHAnsi" w:hAnsiTheme="majorHAnsi" w:cstheme="majorHAnsi"/>
          <w:color w:val="000000"/>
          <w:sz w:val="22"/>
          <w:szCs w:val="22"/>
          <w:shd w:val="clear" w:color="auto" w:fill="FFFFFF"/>
          <w:lang w:eastAsia="en-US"/>
        </w:rPr>
        <w:t>ESALES</w:t>
      </w:r>
      <w:r w:rsidR="000A1B99" w:rsidRPr="00363B2F">
        <w:rPr>
          <w:rFonts w:asciiTheme="majorHAnsi" w:eastAsiaTheme="minorHAnsi" w:hAnsiTheme="majorHAnsi" w:cstheme="majorHAnsi"/>
          <w:color w:val="000000"/>
          <w:sz w:val="22"/>
          <w:szCs w:val="22"/>
          <w:shd w:val="clear" w:color="auto" w:fill="FFFFFF"/>
          <w:lang w:eastAsia="en-US"/>
        </w:rPr>
        <w:t xml:space="preserve"> y Cámaras de Comercio con ingresos iguales o superiores a 9.000 salarios mínimos legales mensuales vigentes (SMLMV) e inferiores a 40.000 SMLMV, sujetas al Régimen de Medidas Mínimas.</w:t>
      </w:r>
    </w:p>
    <w:p w14:paraId="7D46A1BE" w14:textId="1DBF9DA8" w:rsidR="000A1B99" w:rsidRDefault="000A1B99" w:rsidP="00363B2F">
      <w:pPr>
        <w:pStyle w:val="NormalWeb"/>
        <w:numPr>
          <w:ilvl w:val="0"/>
          <w:numId w:val="34"/>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Entidades con ingresos superiores a 40.000 SMLMV, obligadas a implementar la totalidad del Sistema de Autocontrol y Gestión del Riesgo Integral de Lavado de Activos, Financiación del Terrorismo y Financiación de la Proliferación de Armas de Destrucción Masiva (SAGRILAFT-FPADM), con todos sus módulos y componentes.</w:t>
      </w:r>
    </w:p>
    <w:p w14:paraId="5B0FFFAF" w14:textId="77777777" w:rsidR="00C1771B" w:rsidRPr="00363B2F" w:rsidRDefault="00C1771B" w:rsidP="00C1771B">
      <w:pPr>
        <w:pStyle w:val="NormalWeb"/>
        <w:spacing w:before="0" w:beforeAutospacing="0" w:after="0" w:afterAutospacing="0" w:line="240" w:lineRule="atLeast"/>
        <w:ind w:left="720"/>
        <w:jc w:val="both"/>
        <w:rPr>
          <w:rFonts w:asciiTheme="majorHAnsi" w:eastAsiaTheme="minorHAnsi" w:hAnsiTheme="majorHAnsi" w:cstheme="majorHAnsi"/>
          <w:color w:val="000000"/>
          <w:sz w:val="22"/>
          <w:szCs w:val="22"/>
          <w:shd w:val="clear" w:color="auto" w:fill="FFFFFF"/>
          <w:lang w:eastAsia="en-US"/>
        </w:rPr>
      </w:pPr>
    </w:p>
    <w:p w14:paraId="19B7EFEF" w14:textId="0FD0CB9F"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lastRenderedPageBreak/>
        <w:t>El propósito de esta segmentación es diferenciar los niveles de exigencia según la capacidad operativa y financiera de cada sujeto, manteniendo la proporcionalidad en la aplicación de la norma sin debilitar los estándares de prevención.</w:t>
      </w:r>
    </w:p>
    <w:p w14:paraId="58204D94" w14:textId="77777777" w:rsidR="00C1771B" w:rsidRPr="00363B2F"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003BD379" w14:textId="77777777"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La Superintendencia de Sociedades adelantó un amplio proceso de pedagogía, divulgación y acompañamiento técnico, orientado a garantizar la adecuada comprensión y aplicación del nuevo régimen.</w:t>
      </w:r>
    </w:p>
    <w:p w14:paraId="4E5B4F42" w14:textId="186D6450"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Inicialmente, se realizaron encuentros virtuales, talleres técnicos y simulacros con los equipos de cumplimiento de las Cámaras de Comercio, culminando con una capacitación presencial desarrollada en la sede de la Superintendencia, que contó con la participación de los directores ejecutivos, asesores jurídicos y responsables de cumplimiento de las entidades.</w:t>
      </w:r>
      <w:r w:rsidR="00C1771B">
        <w:rPr>
          <w:rFonts w:asciiTheme="majorHAnsi" w:eastAsiaTheme="minorHAnsi" w:hAnsiTheme="majorHAnsi" w:cstheme="majorHAnsi"/>
          <w:color w:val="000000"/>
          <w:sz w:val="22"/>
          <w:szCs w:val="22"/>
          <w:shd w:val="clear" w:color="auto" w:fill="FFFFFF"/>
          <w:lang w:eastAsia="en-US"/>
        </w:rPr>
        <w:t xml:space="preserve"> </w:t>
      </w:r>
      <w:r w:rsidRPr="00363B2F">
        <w:rPr>
          <w:rFonts w:asciiTheme="majorHAnsi" w:eastAsiaTheme="minorHAnsi" w:hAnsiTheme="majorHAnsi" w:cstheme="majorHAnsi"/>
          <w:color w:val="000000"/>
          <w:sz w:val="22"/>
          <w:szCs w:val="22"/>
          <w:shd w:val="clear" w:color="auto" w:fill="FFFFFF"/>
          <w:lang w:eastAsia="en-US"/>
        </w:rPr>
        <w:t>Durante las jornadas, se abordaron los siguientes temas:</w:t>
      </w:r>
    </w:p>
    <w:p w14:paraId="37AE0357" w14:textId="77777777" w:rsidR="00C1771B" w:rsidRPr="00363B2F" w:rsidRDefault="00C1771B"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1FFC724C" w14:textId="77777777" w:rsidR="000A1B99" w:rsidRPr="00363B2F" w:rsidRDefault="000A1B99" w:rsidP="00363B2F">
      <w:pPr>
        <w:pStyle w:val="NormalWeb"/>
        <w:numPr>
          <w:ilvl w:val="0"/>
          <w:numId w:val="35"/>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Aplicación del régimen de medidas mínimas y su diferenciación frente al SAGRILAFT.</w:t>
      </w:r>
    </w:p>
    <w:p w14:paraId="32B99910" w14:textId="77777777" w:rsidR="000A1B99" w:rsidRPr="00363B2F" w:rsidRDefault="000A1B99" w:rsidP="00363B2F">
      <w:pPr>
        <w:pStyle w:val="NormalWeb"/>
        <w:numPr>
          <w:ilvl w:val="0"/>
          <w:numId w:val="35"/>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Definición del responsable del cumplimiento, precisando que, para este régimen, la responsabilidad recae en el representante legal, mientras que las entidades con ingresos superiores a 40.000 SMLMV deben contar con un oficial de cumplimiento.</w:t>
      </w:r>
    </w:p>
    <w:p w14:paraId="1531D148" w14:textId="77777777" w:rsidR="000A1B99" w:rsidRPr="00363B2F" w:rsidRDefault="000A1B99" w:rsidP="00363B2F">
      <w:pPr>
        <w:pStyle w:val="NormalWeb"/>
        <w:numPr>
          <w:ilvl w:val="0"/>
          <w:numId w:val="35"/>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Importancia de la conservación de la información por un término mínimo de diez (10) años, los reportes de operaciones a la DIAN y la carga de información en el Sistema de Reporte Empresarial – SIREN.</w:t>
      </w:r>
    </w:p>
    <w:p w14:paraId="33368229" w14:textId="72A2041D" w:rsidR="000A1B99" w:rsidRDefault="000A1B99" w:rsidP="00363B2F">
      <w:pPr>
        <w:pStyle w:val="NormalWeb"/>
        <w:numPr>
          <w:ilvl w:val="0"/>
          <w:numId w:val="35"/>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Aplicación del principio de debida diligencia y conocimiento de la contraparte y del beneficiario final, especialmente en el ejercicio de las Cámaras de Comercio en su calidad de sociedades, diferenciando este rol del que ejercen como entidades con función registral.</w:t>
      </w:r>
    </w:p>
    <w:p w14:paraId="4C84B0CA" w14:textId="77777777" w:rsidR="00650167" w:rsidRPr="00363B2F" w:rsidRDefault="00650167" w:rsidP="00650167">
      <w:pPr>
        <w:pStyle w:val="NormalWeb"/>
        <w:spacing w:before="0" w:beforeAutospacing="0" w:after="0" w:afterAutospacing="0" w:line="240" w:lineRule="atLeast"/>
        <w:ind w:left="720"/>
        <w:jc w:val="both"/>
        <w:rPr>
          <w:rFonts w:asciiTheme="majorHAnsi" w:eastAsiaTheme="minorHAnsi" w:hAnsiTheme="majorHAnsi" w:cstheme="majorHAnsi"/>
          <w:color w:val="000000"/>
          <w:sz w:val="22"/>
          <w:szCs w:val="22"/>
          <w:shd w:val="clear" w:color="auto" w:fill="FFFFFF"/>
          <w:lang w:eastAsia="en-US"/>
        </w:rPr>
      </w:pPr>
    </w:p>
    <w:p w14:paraId="60AC406E" w14:textId="791556B0"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 xml:space="preserve">El </w:t>
      </w:r>
      <w:r w:rsidR="00650167">
        <w:rPr>
          <w:rFonts w:asciiTheme="majorHAnsi" w:eastAsiaTheme="minorHAnsi" w:hAnsiTheme="majorHAnsi" w:cstheme="majorHAnsi"/>
          <w:color w:val="000000"/>
          <w:sz w:val="22"/>
          <w:szCs w:val="22"/>
          <w:shd w:val="clear" w:color="auto" w:fill="FFFFFF"/>
          <w:lang w:eastAsia="en-US"/>
        </w:rPr>
        <w:t>doctor Riaño</w:t>
      </w:r>
      <w:r w:rsidRPr="00363B2F">
        <w:rPr>
          <w:rFonts w:asciiTheme="majorHAnsi" w:eastAsiaTheme="minorHAnsi" w:hAnsiTheme="majorHAnsi" w:cstheme="majorHAnsi"/>
          <w:color w:val="000000"/>
          <w:sz w:val="22"/>
          <w:szCs w:val="22"/>
          <w:shd w:val="clear" w:color="auto" w:fill="FFFFFF"/>
          <w:lang w:eastAsia="en-US"/>
        </w:rPr>
        <w:t xml:space="preserve"> destacó que este proceso pedagógico permitió disminuir las inquietudes e incertidumbres que inicialmente se presentaron en las Cámaras de Comercio respecto a la aplicación del régimen, especialmente en torno a la responsabilidad del cumplimiento y la interacción con sus funciones registrales</w:t>
      </w:r>
      <w:r w:rsidR="00650167">
        <w:rPr>
          <w:rFonts w:asciiTheme="majorHAnsi" w:eastAsiaTheme="minorHAnsi" w:hAnsiTheme="majorHAnsi" w:cstheme="majorHAnsi"/>
          <w:color w:val="000000"/>
          <w:sz w:val="22"/>
          <w:szCs w:val="22"/>
          <w:shd w:val="clear" w:color="auto" w:fill="FFFFFF"/>
          <w:lang w:eastAsia="en-US"/>
        </w:rPr>
        <w:t xml:space="preserve">; </w:t>
      </w:r>
      <w:r w:rsidRPr="00363B2F">
        <w:rPr>
          <w:rFonts w:asciiTheme="majorHAnsi" w:eastAsiaTheme="minorHAnsi" w:hAnsiTheme="majorHAnsi" w:cstheme="majorHAnsi"/>
          <w:color w:val="000000"/>
          <w:sz w:val="22"/>
          <w:szCs w:val="22"/>
          <w:shd w:val="clear" w:color="auto" w:fill="FFFFFF"/>
          <w:lang w:eastAsia="en-US"/>
        </w:rPr>
        <w:t>enfatizó que la Superintendencia de Sociedades ha adoptado una estrategia de “pedagogía preventiva” como eje transversal de su gestión, impulsada por el Centro de Estudios Societarios, creado para consolidar y articular los programas de capacitación, divulgación y formación en temas societarios, de cumplimiento, sostenibilidad y prevención del lavado de activos.</w:t>
      </w:r>
    </w:p>
    <w:p w14:paraId="42AB9F6A" w14:textId="77777777" w:rsidR="00C80A26" w:rsidRPr="00363B2F" w:rsidRDefault="00C80A26"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4B30B4D2" w14:textId="7AB606E0"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Anunció que el 5 de agosto se llevar</w:t>
      </w:r>
      <w:r w:rsidR="003E5DB1">
        <w:rPr>
          <w:rFonts w:asciiTheme="majorHAnsi" w:eastAsiaTheme="minorHAnsi" w:hAnsiTheme="majorHAnsi" w:cstheme="majorHAnsi"/>
          <w:color w:val="000000"/>
          <w:sz w:val="22"/>
          <w:szCs w:val="22"/>
          <w:shd w:val="clear" w:color="auto" w:fill="FFFFFF"/>
          <w:lang w:eastAsia="en-US"/>
        </w:rPr>
        <w:t>ía</w:t>
      </w:r>
      <w:r w:rsidRPr="00363B2F">
        <w:rPr>
          <w:rFonts w:asciiTheme="majorHAnsi" w:eastAsiaTheme="minorHAnsi" w:hAnsiTheme="majorHAnsi" w:cstheme="majorHAnsi"/>
          <w:color w:val="000000"/>
          <w:sz w:val="22"/>
          <w:szCs w:val="22"/>
          <w:shd w:val="clear" w:color="auto" w:fill="FFFFFF"/>
          <w:lang w:eastAsia="en-US"/>
        </w:rPr>
        <w:t xml:space="preserve"> a cabo el relanzamiento del Centro de Estudios Societarios y el lanzamiento de una nueva plataforma digital de formación virtual, la cual ofrecerá cursos abiertos y gratuitos dirigidos a empresarios, funcionarios de Cámaras de Comercio, </w:t>
      </w:r>
      <w:r w:rsidR="00C80A26">
        <w:rPr>
          <w:rFonts w:asciiTheme="majorHAnsi" w:eastAsiaTheme="minorHAnsi" w:hAnsiTheme="majorHAnsi" w:cstheme="majorHAnsi"/>
          <w:color w:val="000000"/>
          <w:sz w:val="22"/>
          <w:szCs w:val="22"/>
          <w:shd w:val="clear" w:color="auto" w:fill="FFFFFF"/>
          <w:lang w:eastAsia="en-US"/>
        </w:rPr>
        <w:t>ESALES</w:t>
      </w:r>
      <w:r w:rsidRPr="00363B2F">
        <w:rPr>
          <w:rFonts w:asciiTheme="majorHAnsi" w:eastAsiaTheme="minorHAnsi" w:hAnsiTheme="majorHAnsi" w:cstheme="majorHAnsi"/>
          <w:color w:val="000000"/>
          <w:sz w:val="22"/>
          <w:szCs w:val="22"/>
          <w:shd w:val="clear" w:color="auto" w:fill="FFFFFF"/>
          <w:lang w:eastAsia="en-US"/>
        </w:rPr>
        <w:t xml:space="preserve"> y demás sectores supervisados. Estos espacios incluirán módulos específicos sobre gestión de riesgos, cumplimiento, sostenibilidad y prevención del LA/FT/FPADM, con un enfoque práctico y pedagógico.</w:t>
      </w:r>
    </w:p>
    <w:p w14:paraId="6DF48055" w14:textId="77777777" w:rsidR="00C80A26" w:rsidRDefault="00C80A26"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5864C290" w14:textId="5F092D61"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Finalmente</w:t>
      </w:r>
      <w:r w:rsidR="00C80A26">
        <w:rPr>
          <w:rFonts w:asciiTheme="majorHAnsi" w:eastAsiaTheme="minorHAnsi" w:hAnsiTheme="majorHAnsi" w:cstheme="majorHAnsi"/>
          <w:color w:val="000000"/>
          <w:sz w:val="22"/>
          <w:szCs w:val="22"/>
          <w:shd w:val="clear" w:color="auto" w:fill="FFFFFF"/>
          <w:lang w:eastAsia="en-US"/>
        </w:rPr>
        <w:t xml:space="preserve"> se</w:t>
      </w:r>
      <w:r w:rsidRPr="00363B2F">
        <w:rPr>
          <w:rFonts w:asciiTheme="majorHAnsi" w:eastAsiaTheme="minorHAnsi" w:hAnsiTheme="majorHAnsi" w:cstheme="majorHAnsi"/>
          <w:color w:val="000000"/>
          <w:sz w:val="22"/>
          <w:szCs w:val="22"/>
          <w:shd w:val="clear" w:color="auto" w:fill="FFFFFF"/>
          <w:lang w:eastAsia="en-US"/>
        </w:rPr>
        <w:t xml:space="preserve"> resaltó que la actualización de la resolución y la implementación del régimen de medidas mínimas evidencian un trabajo conjunto entre la Superintendencia de Sociedades y los sujetos obligados, orientado a fortalecer la cultura de cumplimiento, promover la transparencia empresarial y prevenir el uso indebido de las estructuras societarias para fines ilícitos.</w:t>
      </w:r>
    </w:p>
    <w:p w14:paraId="7E1EBD59" w14:textId="77777777" w:rsidR="00C80A26" w:rsidRPr="00363B2F" w:rsidRDefault="00C80A26"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07D0A6EE" w14:textId="77777777" w:rsidR="00CE794D" w:rsidRPr="00363B2F" w:rsidRDefault="00CE794D" w:rsidP="00363B2F">
      <w:pPr>
        <w:pStyle w:val="Prrafodelista"/>
        <w:spacing w:after="0" w:line="240" w:lineRule="atLeast"/>
        <w:ind w:left="360"/>
        <w:jc w:val="both"/>
        <w:rPr>
          <w:rFonts w:asciiTheme="majorHAnsi" w:eastAsia="+mn-ea" w:hAnsiTheme="majorHAnsi" w:cstheme="majorHAnsi"/>
          <w:b/>
          <w:color w:val="000000"/>
          <w:kern w:val="24"/>
        </w:rPr>
      </w:pPr>
    </w:p>
    <w:p w14:paraId="395C80AA" w14:textId="4BCDA37A" w:rsidR="00C85D3A" w:rsidRPr="00363B2F" w:rsidRDefault="00573A75" w:rsidP="00363B2F">
      <w:pPr>
        <w:pStyle w:val="Prrafodelista"/>
        <w:numPr>
          <w:ilvl w:val="0"/>
          <w:numId w:val="2"/>
        </w:numPr>
        <w:spacing w:after="0" w:line="240" w:lineRule="atLeast"/>
        <w:jc w:val="both"/>
        <w:rPr>
          <w:rFonts w:asciiTheme="majorHAnsi" w:hAnsiTheme="majorHAnsi" w:cstheme="majorHAnsi"/>
          <w:color w:val="000000"/>
          <w:shd w:val="clear" w:color="auto" w:fill="FFFFFF"/>
        </w:rPr>
      </w:pPr>
      <w:r w:rsidRPr="00363B2F">
        <w:rPr>
          <w:rFonts w:asciiTheme="majorHAnsi" w:eastAsia="+mn-ea" w:hAnsiTheme="majorHAnsi" w:cstheme="majorHAnsi"/>
          <w:b/>
          <w:color w:val="000000"/>
          <w:kern w:val="24"/>
        </w:rPr>
        <w:t xml:space="preserve">Proposiciones y </w:t>
      </w:r>
      <w:r w:rsidR="00C85D3A" w:rsidRPr="00363B2F">
        <w:rPr>
          <w:rFonts w:asciiTheme="majorHAnsi" w:eastAsia="+mn-ea" w:hAnsiTheme="majorHAnsi" w:cstheme="majorHAnsi"/>
          <w:b/>
          <w:color w:val="000000"/>
          <w:kern w:val="24"/>
        </w:rPr>
        <w:t xml:space="preserve">varios: </w:t>
      </w:r>
    </w:p>
    <w:p w14:paraId="2B055DA8" w14:textId="77777777" w:rsidR="0046197D" w:rsidRPr="00363B2F" w:rsidRDefault="0046197D" w:rsidP="00363B2F">
      <w:pPr>
        <w:pStyle w:val="Prrafodelista"/>
        <w:spacing w:after="0" w:line="240" w:lineRule="atLeast"/>
        <w:ind w:left="360"/>
        <w:jc w:val="both"/>
        <w:rPr>
          <w:rFonts w:asciiTheme="majorHAnsi" w:hAnsiTheme="majorHAnsi" w:cstheme="majorHAnsi"/>
          <w:color w:val="000000"/>
          <w:shd w:val="clear" w:color="auto" w:fill="FFFFFF"/>
        </w:rPr>
      </w:pPr>
    </w:p>
    <w:p w14:paraId="6B16FEEA" w14:textId="2D980871" w:rsidR="000A1B99" w:rsidRDefault="00C80A26"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Pr>
          <w:rFonts w:asciiTheme="majorHAnsi" w:eastAsiaTheme="minorHAnsi" w:hAnsiTheme="majorHAnsi" w:cstheme="majorHAnsi"/>
          <w:color w:val="000000"/>
          <w:sz w:val="22"/>
          <w:szCs w:val="22"/>
          <w:shd w:val="clear" w:color="auto" w:fill="FFFFFF"/>
          <w:lang w:eastAsia="en-US"/>
        </w:rPr>
        <w:t>P</w:t>
      </w:r>
      <w:r w:rsidR="000A1B99" w:rsidRPr="00363B2F">
        <w:rPr>
          <w:rFonts w:asciiTheme="majorHAnsi" w:eastAsiaTheme="minorHAnsi" w:hAnsiTheme="majorHAnsi" w:cstheme="majorHAnsi"/>
          <w:color w:val="000000"/>
          <w:sz w:val="22"/>
          <w:szCs w:val="22"/>
          <w:shd w:val="clear" w:color="auto" w:fill="FFFFFF"/>
          <w:lang w:eastAsia="en-US"/>
        </w:rPr>
        <w:t>ara finalizar la sesión, la UIAF</w:t>
      </w:r>
      <w:r w:rsidR="003E5DB1">
        <w:rPr>
          <w:rFonts w:asciiTheme="majorHAnsi" w:eastAsiaTheme="minorHAnsi" w:hAnsiTheme="majorHAnsi" w:cstheme="majorHAnsi"/>
          <w:color w:val="000000"/>
          <w:sz w:val="22"/>
          <w:szCs w:val="22"/>
          <w:shd w:val="clear" w:color="auto" w:fill="FFFFFF"/>
          <w:lang w:eastAsia="en-US"/>
        </w:rPr>
        <w:t xml:space="preserve"> representada por</w:t>
      </w:r>
      <w:r>
        <w:rPr>
          <w:rFonts w:asciiTheme="majorHAnsi" w:eastAsiaTheme="minorHAnsi" w:hAnsiTheme="majorHAnsi" w:cstheme="majorHAnsi"/>
          <w:color w:val="000000"/>
          <w:sz w:val="22"/>
          <w:szCs w:val="22"/>
          <w:shd w:val="clear" w:color="auto" w:fill="FFFFFF"/>
          <w:lang w:eastAsia="en-US"/>
        </w:rPr>
        <w:t xml:space="preserve"> la Subdirección de Análisis Estratégico </w:t>
      </w:r>
      <w:r w:rsidR="000A1B99" w:rsidRPr="00363B2F">
        <w:rPr>
          <w:rFonts w:asciiTheme="majorHAnsi" w:eastAsiaTheme="minorHAnsi" w:hAnsiTheme="majorHAnsi" w:cstheme="majorHAnsi"/>
          <w:color w:val="000000"/>
          <w:sz w:val="22"/>
          <w:szCs w:val="22"/>
          <w:shd w:val="clear" w:color="auto" w:fill="FFFFFF"/>
          <w:lang w:eastAsia="en-US"/>
        </w:rPr>
        <w:t>dio apertura al espacio de Proposiciones y Varios, con el fin de recibir comentarios, inquietudes y sugerencias de las entidades asistentes, así como abordar temas complementarios relacionados con las presentaciones desarrolladas durante la jornada.</w:t>
      </w:r>
    </w:p>
    <w:p w14:paraId="24335FBE" w14:textId="77777777" w:rsidR="00C80A26" w:rsidRPr="00363B2F" w:rsidRDefault="00C80A26"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6C3E53C3" w14:textId="5E0065A9"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 xml:space="preserve">En primer lugar, el doctor Efraín </w:t>
      </w:r>
      <w:r w:rsidR="003E5DB1">
        <w:rPr>
          <w:rFonts w:asciiTheme="majorHAnsi" w:eastAsiaTheme="minorHAnsi" w:hAnsiTheme="majorHAnsi" w:cstheme="majorHAnsi"/>
          <w:color w:val="000000"/>
          <w:sz w:val="22"/>
          <w:szCs w:val="22"/>
          <w:shd w:val="clear" w:color="auto" w:fill="FFFFFF"/>
          <w:lang w:eastAsia="en-US"/>
        </w:rPr>
        <w:t>Martínez</w:t>
      </w:r>
      <w:r w:rsidRPr="00363B2F">
        <w:rPr>
          <w:rFonts w:asciiTheme="majorHAnsi" w:eastAsiaTheme="minorHAnsi" w:hAnsiTheme="majorHAnsi" w:cstheme="majorHAnsi"/>
          <w:color w:val="000000"/>
          <w:sz w:val="22"/>
          <w:szCs w:val="22"/>
          <w:shd w:val="clear" w:color="auto" w:fill="FFFFFF"/>
          <w:lang w:eastAsia="en-US"/>
        </w:rPr>
        <w:t>, representante de la UIAF, intervino para socializar los avances en materia de plataformas educativas y de fortalecimiento de competencias dentro del sistema antilavado. Explicó que la entidad dispone actualmente de dos plataformas de gestión del aprendizaje</w:t>
      </w:r>
      <w:r w:rsidR="00C80A26">
        <w:rPr>
          <w:rFonts w:asciiTheme="majorHAnsi" w:eastAsiaTheme="minorHAnsi" w:hAnsiTheme="majorHAnsi" w:cstheme="majorHAnsi"/>
          <w:color w:val="000000"/>
          <w:sz w:val="22"/>
          <w:szCs w:val="22"/>
          <w:shd w:val="clear" w:color="auto" w:fill="FFFFFF"/>
          <w:lang w:eastAsia="en-US"/>
        </w:rPr>
        <w:t>:</w:t>
      </w:r>
    </w:p>
    <w:p w14:paraId="204785E9"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2E204A50" w14:textId="7B5CB777" w:rsidR="000A1B99" w:rsidRPr="00B765FF" w:rsidRDefault="000A1B99" w:rsidP="00B765FF">
      <w:pPr>
        <w:pStyle w:val="NormalWeb"/>
        <w:numPr>
          <w:ilvl w:val="0"/>
          <w:numId w:val="37"/>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Plataforma e-learning, de acceso público, orientada a la formación general en prevención del lavado de activos y financiación del terrorismo</w:t>
      </w:r>
      <w:r w:rsidR="00B765FF">
        <w:rPr>
          <w:rFonts w:asciiTheme="majorHAnsi" w:eastAsiaTheme="minorHAnsi" w:hAnsiTheme="majorHAnsi" w:cstheme="majorHAnsi"/>
          <w:color w:val="000000"/>
          <w:sz w:val="22"/>
          <w:szCs w:val="22"/>
          <w:shd w:val="clear" w:color="auto" w:fill="FFFFFF"/>
          <w:lang w:eastAsia="en-US"/>
        </w:rPr>
        <w:t>, e</w:t>
      </w:r>
      <w:r w:rsidR="00B765FF" w:rsidRPr="00363B2F">
        <w:rPr>
          <w:rFonts w:asciiTheme="majorHAnsi" w:eastAsiaTheme="minorHAnsi" w:hAnsiTheme="majorHAnsi" w:cstheme="majorHAnsi"/>
          <w:color w:val="000000"/>
          <w:sz w:val="22"/>
          <w:szCs w:val="22"/>
          <w:shd w:val="clear" w:color="auto" w:fill="FFFFFF"/>
          <w:lang w:eastAsia="en-US"/>
        </w:rPr>
        <w:t>n la plataforma e-learning se han inscrito 32.556 personas, de las cuales 17.136 han obtenido certificación.</w:t>
      </w:r>
    </w:p>
    <w:p w14:paraId="1C41437B" w14:textId="77777777" w:rsidR="00B765FF" w:rsidRPr="00363B2F" w:rsidRDefault="000A1B99" w:rsidP="00B765FF">
      <w:pPr>
        <w:pStyle w:val="NormalWeb"/>
        <w:numPr>
          <w:ilvl w:val="0"/>
          <w:numId w:val="37"/>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Plataforma de Entrenamiento Multidimensional (PE</w:t>
      </w:r>
      <w:r w:rsidR="00C80A26">
        <w:rPr>
          <w:rFonts w:asciiTheme="majorHAnsi" w:eastAsiaTheme="minorHAnsi" w:hAnsiTheme="majorHAnsi" w:cstheme="majorHAnsi"/>
          <w:color w:val="000000"/>
          <w:sz w:val="22"/>
          <w:szCs w:val="22"/>
          <w:shd w:val="clear" w:color="auto" w:fill="FFFFFF"/>
          <w:lang w:eastAsia="en-US"/>
        </w:rPr>
        <w:t>M</w:t>
      </w:r>
      <w:r w:rsidRPr="00363B2F">
        <w:rPr>
          <w:rFonts w:asciiTheme="majorHAnsi" w:eastAsiaTheme="minorHAnsi" w:hAnsiTheme="majorHAnsi" w:cstheme="majorHAnsi"/>
          <w:color w:val="000000"/>
          <w:sz w:val="22"/>
          <w:szCs w:val="22"/>
          <w:shd w:val="clear" w:color="auto" w:fill="FFFFFF"/>
          <w:lang w:eastAsia="en-US"/>
        </w:rPr>
        <w:t>), dirigida exclusivamente a sujetos obligados registrados en el Sistema de Reporte en Línea – SIRE</w:t>
      </w:r>
      <w:r w:rsidR="00C80A26">
        <w:rPr>
          <w:rFonts w:asciiTheme="majorHAnsi" w:eastAsiaTheme="minorHAnsi" w:hAnsiTheme="majorHAnsi" w:cstheme="majorHAnsi"/>
          <w:color w:val="000000"/>
          <w:sz w:val="22"/>
          <w:szCs w:val="22"/>
          <w:shd w:val="clear" w:color="auto" w:fill="FFFFFF"/>
          <w:lang w:eastAsia="en-US"/>
        </w:rPr>
        <w:t>L</w:t>
      </w:r>
      <w:r w:rsidRPr="00363B2F">
        <w:rPr>
          <w:rFonts w:asciiTheme="majorHAnsi" w:eastAsiaTheme="minorHAnsi" w:hAnsiTheme="majorHAnsi" w:cstheme="majorHAnsi"/>
          <w:color w:val="000000"/>
          <w:sz w:val="22"/>
          <w:szCs w:val="22"/>
          <w:shd w:val="clear" w:color="auto" w:fill="FFFFFF"/>
          <w:lang w:eastAsia="en-US"/>
        </w:rPr>
        <w:t>, con contenidos especializados para oficiales de cumplimiento y funcionarios del sistema.</w:t>
      </w:r>
      <w:r w:rsidR="00B765FF">
        <w:rPr>
          <w:rFonts w:asciiTheme="majorHAnsi" w:eastAsiaTheme="minorHAnsi" w:hAnsiTheme="majorHAnsi" w:cstheme="majorHAnsi"/>
          <w:color w:val="000000"/>
          <w:sz w:val="22"/>
          <w:szCs w:val="22"/>
          <w:shd w:val="clear" w:color="auto" w:fill="FFFFFF"/>
          <w:lang w:eastAsia="en-US"/>
        </w:rPr>
        <w:t xml:space="preserve"> </w:t>
      </w:r>
      <w:r w:rsidR="00B765FF" w:rsidRPr="00363B2F">
        <w:rPr>
          <w:rFonts w:asciiTheme="majorHAnsi" w:eastAsiaTheme="minorHAnsi" w:hAnsiTheme="majorHAnsi" w:cstheme="majorHAnsi"/>
          <w:color w:val="000000"/>
          <w:sz w:val="22"/>
          <w:szCs w:val="22"/>
          <w:shd w:val="clear" w:color="auto" w:fill="FFFFFF"/>
          <w:lang w:eastAsia="en-US"/>
        </w:rPr>
        <w:t>En la plataforma PEN, 3.361 personas se inscribieron en el primer diplomado, y 1.201 culminaron satisfactoriamente el proceso académico.</w:t>
      </w:r>
    </w:p>
    <w:p w14:paraId="5417A5B2" w14:textId="77777777" w:rsidR="00C80A26" w:rsidRPr="00363B2F" w:rsidRDefault="00C80A26" w:rsidP="00C80A26">
      <w:pPr>
        <w:pStyle w:val="NormalWeb"/>
        <w:spacing w:before="0" w:beforeAutospacing="0" w:after="0" w:afterAutospacing="0" w:line="240" w:lineRule="atLeast"/>
        <w:ind w:left="720"/>
        <w:jc w:val="both"/>
        <w:rPr>
          <w:rFonts w:asciiTheme="majorHAnsi" w:eastAsiaTheme="minorHAnsi" w:hAnsiTheme="majorHAnsi" w:cstheme="majorHAnsi"/>
          <w:color w:val="000000"/>
          <w:sz w:val="22"/>
          <w:szCs w:val="22"/>
          <w:shd w:val="clear" w:color="auto" w:fill="FFFFFF"/>
          <w:lang w:eastAsia="en-US"/>
        </w:rPr>
      </w:pPr>
    </w:p>
    <w:p w14:paraId="6D1FFFB0" w14:textId="77777777"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Asimismo, informó que:</w:t>
      </w:r>
    </w:p>
    <w:p w14:paraId="7FA0EF6E" w14:textId="5DCA6B0B" w:rsidR="000A1B99" w:rsidRPr="00363B2F" w:rsidRDefault="000A1B99" w:rsidP="00363B2F">
      <w:pPr>
        <w:pStyle w:val="NormalWeb"/>
        <w:numPr>
          <w:ilvl w:val="0"/>
          <w:numId w:val="38"/>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En</w:t>
      </w:r>
      <w:r w:rsidR="00876E43">
        <w:rPr>
          <w:rFonts w:asciiTheme="majorHAnsi" w:eastAsiaTheme="minorHAnsi" w:hAnsiTheme="majorHAnsi" w:cstheme="majorHAnsi"/>
          <w:color w:val="000000"/>
          <w:sz w:val="22"/>
          <w:szCs w:val="22"/>
          <w:shd w:val="clear" w:color="auto" w:fill="FFFFFF"/>
          <w:lang w:eastAsia="en-US"/>
        </w:rPr>
        <w:t xml:space="preserve"> el mes de agosto de 2025</w:t>
      </w:r>
      <w:r w:rsidRPr="00363B2F">
        <w:rPr>
          <w:rFonts w:asciiTheme="majorHAnsi" w:eastAsiaTheme="minorHAnsi" w:hAnsiTheme="majorHAnsi" w:cstheme="majorHAnsi"/>
          <w:color w:val="000000"/>
          <w:sz w:val="22"/>
          <w:szCs w:val="22"/>
          <w:shd w:val="clear" w:color="auto" w:fill="FFFFFF"/>
          <w:lang w:eastAsia="en-US"/>
        </w:rPr>
        <w:t xml:space="preserve"> se dar</w:t>
      </w:r>
      <w:r w:rsidR="00876E43">
        <w:rPr>
          <w:rFonts w:asciiTheme="majorHAnsi" w:eastAsiaTheme="minorHAnsi" w:hAnsiTheme="majorHAnsi" w:cstheme="majorHAnsi"/>
          <w:color w:val="000000"/>
          <w:sz w:val="22"/>
          <w:szCs w:val="22"/>
          <w:shd w:val="clear" w:color="auto" w:fill="FFFFFF"/>
          <w:lang w:eastAsia="en-US"/>
        </w:rPr>
        <w:t>ía</w:t>
      </w:r>
      <w:r w:rsidRPr="00363B2F">
        <w:rPr>
          <w:rFonts w:asciiTheme="majorHAnsi" w:eastAsiaTheme="minorHAnsi" w:hAnsiTheme="majorHAnsi" w:cstheme="majorHAnsi"/>
          <w:color w:val="000000"/>
          <w:sz w:val="22"/>
          <w:szCs w:val="22"/>
          <w:shd w:val="clear" w:color="auto" w:fill="FFFFFF"/>
          <w:lang w:eastAsia="en-US"/>
        </w:rPr>
        <w:t xml:space="preserve"> inicio al curso de Ética y Gestión Sostenible, con una duración de 20 horas.</w:t>
      </w:r>
    </w:p>
    <w:p w14:paraId="5C0E4FC3" w14:textId="77EED1A2" w:rsidR="000A1B99" w:rsidRPr="00363B2F" w:rsidRDefault="000A1B99" w:rsidP="00363B2F">
      <w:pPr>
        <w:pStyle w:val="NormalWeb"/>
        <w:numPr>
          <w:ilvl w:val="0"/>
          <w:numId w:val="38"/>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 mediados de agosto se abrir</w:t>
      </w:r>
      <w:r w:rsidR="00876E43">
        <w:rPr>
          <w:rFonts w:asciiTheme="majorHAnsi" w:eastAsiaTheme="minorHAnsi" w:hAnsiTheme="majorHAnsi" w:cstheme="majorHAnsi"/>
          <w:color w:val="000000"/>
          <w:sz w:val="22"/>
          <w:szCs w:val="22"/>
          <w:shd w:val="clear" w:color="auto" w:fill="FFFFFF"/>
          <w:lang w:eastAsia="en-US"/>
        </w:rPr>
        <w:t>ía</w:t>
      </w:r>
      <w:r w:rsidRPr="00363B2F">
        <w:rPr>
          <w:rFonts w:asciiTheme="majorHAnsi" w:eastAsiaTheme="minorHAnsi" w:hAnsiTheme="majorHAnsi" w:cstheme="majorHAnsi"/>
          <w:color w:val="000000"/>
          <w:sz w:val="22"/>
          <w:szCs w:val="22"/>
          <w:shd w:val="clear" w:color="auto" w:fill="FFFFFF"/>
          <w:lang w:eastAsia="en-US"/>
        </w:rPr>
        <w:t xml:space="preserve"> la segunda cohorte del Diplomado Estándar para Oficiales de Cumplimiento, e igualmente podr</w:t>
      </w:r>
      <w:r w:rsidR="00876E43">
        <w:rPr>
          <w:rFonts w:asciiTheme="majorHAnsi" w:eastAsiaTheme="minorHAnsi" w:hAnsiTheme="majorHAnsi" w:cstheme="majorHAnsi"/>
          <w:color w:val="000000"/>
          <w:sz w:val="22"/>
          <w:szCs w:val="22"/>
          <w:shd w:val="clear" w:color="auto" w:fill="FFFFFF"/>
          <w:lang w:eastAsia="en-US"/>
        </w:rPr>
        <w:t>ían</w:t>
      </w:r>
      <w:r w:rsidRPr="00363B2F">
        <w:rPr>
          <w:rFonts w:asciiTheme="majorHAnsi" w:eastAsiaTheme="minorHAnsi" w:hAnsiTheme="majorHAnsi" w:cstheme="majorHAnsi"/>
          <w:color w:val="000000"/>
          <w:sz w:val="22"/>
          <w:szCs w:val="22"/>
          <w:shd w:val="clear" w:color="auto" w:fill="FFFFFF"/>
          <w:lang w:eastAsia="en-US"/>
        </w:rPr>
        <w:t xml:space="preserve"> inscribirse quienes no culminaron la primera edición.</w:t>
      </w:r>
    </w:p>
    <w:p w14:paraId="2C16CEF9" w14:textId="7A54FBEB" w:rsidR="000A1B99" w:rsidRDefault="000A1B99" w:rsidP="00363B2F">
      <w:pPr>
        <w:pStyle w:val="NormalWeb"/>
        <w:numPr>
          <w:ilvl w:val="0"/>
          <w:numId w:val="38"/>
        </w:numPr>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En el mes de octubre se desarrollar</w:t>
      </w:r>
      <w:r w:rsidR="00876E43">
        <w:rPr>
          <w:rFonts w:asciiTheme="majorHAnsi" w:eastAsiaTheme="minorHAnsi" w:hAnsiTheme="majorHAnsi" w:cstheme="majorHAnsi"/>
          <w:color w:val="000000"/>
          <w:sz w:val="22"/>
          <w:szCs w:val="22"/>
          <w:shd w:val="clear" w:color="auto" w:fill="FFFFFF"/>
          <w:lang w:eastAsia="en-US"/>
        </w:rPr>
        <w:t>ía</w:t>
      </w:r>
      <w:r w:rsidRPr="00363B2F">
        <w:rPr>
          <w:rFonts w:asciiTheme="majorHAnsi" w:eastAsiaTheme="minorHAnsi" w:hAnsiTheme="majorHAnsi" w:cstheme="majorHAnsi"/>
          <w:color w:val="000000"/>
          <w:sz w:val="22"/>
          <w:szCs w:val="22"/>
          <w:shd w:val="clear" w:color="auto" w:fill="FFFFFF"/>
          <w:lang w:eastAsia="en-US"/>
        </w:rPr>
        <w:t xml:space="preserve"> un segundo diplomado especializado en el sistema colombiano, que completará la ruta de aprendizaje establecida por la UIAF</w:t>
      </w:r>
      <w:r w:rsidR="00876E43">
        <w:rPr>
          <w:rStyle w:val="Refdenotaalpie"/>
          <w:rFonts w:asciiTheme="majorHAnsi" w:eastAsiaTheme="minorHAnsi" w:hAnsiTheme="majorHAnsi" w:cstheme="majorHAnsi"/>
          <w:color w:val="000000"/>
          <w:sz w:val="22"/>
          <w:szCs w:val="22"/>
          <w:shd w:val="clear" w:color="auto" w:fill="FFFFFF"/>
          <w:lang w:eastAsia="en-US"/>
        </w:rPr>
        <w:footnoteReference w:id="1"/>
      </w:r>
      <w:r w:rsidRPr="00363B2F">
        <w:rPr>
          <w:rFonts w:asciiTheme="majorHAnsi" w:eastAsiaTheme="minorHAnsi" w:hAnsiTheme="majorHAnsi" w:cstheme="majorHAnsi"/>
          <w:color w:val="000000"/>
          <w:sz w:val="22"/>
          <w:szCs w:val="22"/>
          <w:shd w:val="clear" w:color="auto" w:fill="FFFFFF"/>
          <w:lang w:eastAsia="en-US"/>
        </w:rPr>
        <w:t>.</w:t>
      </w:r>
    </w:p>
    <w:p w14:paraId="116BE505" w14:textId="77777777" w:rsidR="00B765FF" w:rsidRPr="00363B2F" w:rsidRDefault="00B765FF" w:rsidP="00B765FF">
      <w:pPr>
        <w:pStyle w:val="NormalWeb"/>
        <w:spacing w:before="0" w:beforeAutospacing="0" w:after="0" w:afterAutospacing="0" w:line="240" w:lineRule="atLeast"/>
        <w:ind w:left="720"/>
        <w:jc w:val="both"/>
        <w:rPr>
          <w:rFonts w:asciiTheme="majorHAnsi" w:eastAsiaTheme="minorHAnsi" w:hAnsiTheme="majorHAnsi" w:cstheme="majorHAnsi"/>
          <w:color w:val="000000"/>
          <w:sz w:val="22"/>
          <w:szCs w:val="22"/>
          <w:shd w:val="clear" w:color="auto" w:fill="FFFFFF"/>
          <w:lang w:eastAsia="en-US"/>
        </w:rPr>
      </w:pPr>
    </w:p>
    <w:p w14:paraId="020EE5DA" w14:textId="683B994B"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El doctor Efraín reiteró la importancia de mantener actualizados los datos en el sistema SIRE</w:t>
      </w:r>
      <w:r w:rsidR="00B765FF">
        <w:rPr>
          <w:rFonts w:asciiTheme="majorHAnsi" w:eastAsiaTheme="minorHAnsi" w:hAnsiTheme="majorHAnsi" w:cstheme="majorHAnsi"/>
          <w:color w:val="000000"/>
          <w:sz w:val="22"/>
          <w:szCs w:val="22"/>
          <w:shd w:val="clear" w:color="auto" w:fill="FFFFFF"/>
          <w:lang w:eastAsia="en-US"/>
        </w:rPr>
        <w:t>L</w:t>
      </w:r>
      <w:r w:rsidRPr="00363B2F">
        <w:rPr>
          <w:rFonts w:asciiTheme="majorHAnsi" w:eastAsiaTheme="minorHAnsi" w:hAnsiTheme="majorHAnsi" w:cstheme="majorHAnsi"/>
          <w:color w:val="000000"/>
          <w:sz w:val="22"/>
          <w:szCs w:val="22"/>
          <w:shd w:val="clear" w:color="auto" w:fill="FFFFFF"/>
          <w:lang w:eastAsia="en-US"/>
        </w:rPr>
        <w:t xml:space="preserve"> y extendió la invitación a las entidades supervisoras para que divulguen la oferta académica entre sus sectores vigilados.</w:t>
      </w:r>
    </w:p>
    <w:p w14:paraId="5174B334"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2C6FE125" w14:textId="614BF92F"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Posteriormente, la coordinación del Comité recordó que este espacio está disponible para atender inquietudes de las entidades participantes, así como para proponer temas de análisis o cooperación interinstitucional.</w:t>
      </w:r>
      <w:r w:rsidR="00B765FF">
        <w:rPr>
          <w:rFonts w:asciiTheme="majorHAnsi" w:eastAsiaTheme="minorHAnsi" w:hAnsiTheme="majorHAnsi" w:cstheme="majorHAnsi"/>
          <w:color w:val="000000"/>
          <w:sz w:val="22"/>
          <w:szCs w:val="22"/>
          <w:shd w:val="clear" w:color="auto" w:fill="FFFFFF"/>
          <w:lang w:eastAsia="en-US"/>
        </w:rPr>
        <w:t xml:space="preserve"> Donde se </w:t>
      </w:r>
      <w:r w:rsidRPr="00363B2F">
        <w:rPr>
          <w:rFonts w:asciiTheme="majorHAnsi" w:eastAsiaTheme="minorHAnsi" w:hAnsiTheme="majorHAnsi" w:cstheme="majorHAnsi"/>
          <w:color w:val="000000"/>
          <w:sz w:val="22"/>
          <w:szCs w:val="22"/>
          <w:shd w:val="clear" w:color="auto" w:fill="FFFFFF"/>
          <w:lang w:eastAsia="en-US"/>
        </w:rPr>
        <w:t>presentaron las siguientes intervenciones:</w:t>
      </w:r>
    </w:p>
    <w:p w14:paraId="3AA360BB"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5B1D1C82" w14:textId="77777777" w:rsidR="000A1B99" w:rsidRPr="00B765FF" w:rsidRDefault="000A1B99" w:rsidP="00363B2F">
      <w:pPr>
        <w:pStyle w:val="Ttulo4"/>
        <w:spacing w:before="0" w:line="240" w:lineRule="atLeast"/>
        <w:jc w:val="both"/>
        <w:rPr>
          <w:rFonts w:eastAsiaTheme="minorHAnsi" w:cstheme="majorHAnsi"/>
          <w:b/>
          <w:bCs/>
          <w:i w:val="0"/>
          <w:iCs w:val="0"/>
          <w:color w:val="000000"/>
          <w:shd w:val="clear" w:color="auto" w:fill="FFFFFF"/>
        </w:rPr>
      </w:pPr>
      <w:r w:rsidRPr="00B765FF">
        <w:rPr>
          <w:rFonts w:eastAsiaTheme="minorHAnsi" w:cstheme="majorHAnsi"/>
          <w:b/>
          <w:bCs/>
          <w:i w:val="0"/>
          <w:iCs w:val="0"/>
          <w:color w:val="000000"/>
          <w:shd w:val="clear" w:color="auto" w:fill="FFFFFF"/>
        </w:rPr>
        <w:t>Superintendencia de Vigilancia y Seguridad Privada</w:t>
      </w:r>
    </w:p>
    <w:p w14:paraId="4D90567A" w14:textId="77777777" w:rsidR="006722F8" w:rsidRDefault="006722F8"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06DB9FCA" w14:textId="400CFE9B"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La doctora Alejandra Rodríguez, representante de la Superintendencia de Vigilancia y Seguridad Privada, intervino para informar sobre los avances en la construcción de anexos técnicos para el reporte de información, destacando la importancia del Anexo Técnico N.º 4, que permitirá a los vigilados reportar casos de pérdida o hurto de armamento, lo cual constituirá un insumo relevante para el análisis de riesgo y la preparación del país frente a la quinta ronda de evaluación internacional.</w:t>
      </w:r>
    </w:p>
    <w:p w14:paraId="328DC5D3" w14:textId="28C2CBEA"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lastRenderedPageBreak/>
        <w:t>Adicionalmente, solicitó información respecto al acceso al Registro Único de Beneficiarios Finales (RUB), con el propósito de fortalecer las labores de supervisión y debida diligencia del sector.</w:t>
      </w:r>
    </w:p>
    <w:p w14:paraId="54158BA6"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03EB0766" w14:textId="77777777"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En respuesta, la UIAF precisó que actualmente se han realizado jornadas de capacitación sobre el tema junto con la DIAN, entidad administradora del registro. Sin embargo, debido a las restricciones legales vigentes establecidas en la Ley 2195 de 2022, solo determinadas entidades tienen acceso directo al RUB. No obstante, se indicó que la DIAN se encuentra evaluando alternativas técnicas y normativas para ampliar el acceso controlado a otras autoridades competentes, incluyendo la Supervigilancia.</w:t>
      </w:r>
    </w:p>
    <w:p w14:paraId="6A877C10" w14:textId="599B4F9F"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Asimismo, se resaltó la disposición de la UIAF para continuar articulando esfuerzos con las entidades supervisoras en esta materia y en el desarrollo de los anexos técnicos pendientes.</w:t>
      </w:r>
    </w:p>
    <w:p w14:paraId="364A6B51"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6AAF71DD" w14:textId="77777777" w:rsidR="000A1B99" w:rsidRPr="00B765FF" w:rsidRDefault="000A1B99" w:rsidP="00363B2F">
      <w:pPr>
        <w:pStyle w:val="Ttulo4"/>
        <w:spacing w:before="0" w:line="240" w:lineRule="atLeast"/>
        <w:jc w:val="both"/>
        <w:rPr>
          <w:rFonts w:eastAsiaTheme="minorHAnsi" w:cstheme="majorHAnsi"/>
          <w:b/>
          <w:bCs/>
          <w:i w:val="0"/>
          <w:iCs w:val="0"/>
          <w:color w:val="000000"/>
          <w:shd w:val="clear" w:color="auto" w:fill="FFFFFF"/>
        </w:rPr>
      </w:pPr>
      <w:r w:rsidRPr="00B765FF">
        <w:rPr>
          <w:rFonts w:eastAsiaTheme="minorHAnsi" w:cstheme="majorHAnsi"/>
          <w:b/>
          <w:bCs/>
          <w:i w:val="0"/>
          <w:iCs w:val="0"/>
          <w:color w:val="000000"/>
          <w:shd w:val="clear" w:color="auto" w:fill="FFFFFF"/>
        </w:rPr>
        <w:t>Consejo Nacional de Juegos de Suerte y Azar</w:t>
      </w:r>
    </w:p>
    <w:p w14:paraId="67B01562" w14:textId="0DC73E28"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 xml:space="preserve">La doctora Ana </w:t>
      </w:r>
      <w:proofErr w:type="spellStart"/>
      <w:r w:rsidRPr="00363B2F">
        <w:rPr>
          <w:rFonts w:asciiTheme="majorHAnsi" w:eastAsiaTheme="minorHAnsi" w:hAnsiTheme="majorHAnsi" w:cstheme="majorHAnsi"/>
          <w:color w:val="000000"/>
          <w:sz w:val="22"/>
          <w:szCs w:val="22"/>
          <w:shd w:val="clear" w:color="auto" w:fill="FFFFFF"/>
          <w:lang w:eastAsia="en-US"/>
        </w:rPr>
        <w:t>Saturia</w:t>
      </w:r>
      <w:proofErr w:type="spellEnd"/>
      <w:r w:rsidRPr="00363B2F">
        <w:rPr>
          <w:rFonts w:asciiTheme="majorHAnsi" w:eastAsiaTheme="minorHAnsi" w:hAnsiTheme="majorHAnsi" w:cstheme="majorHAnsi"/>
          <w:color w:val="000000"/>
          <w:sz w:val="22"/>
          <w:szCs w:val="22"/>
          <w:shd w:val="clear" w:color="auto" w:fill="FFFFFF"/>
          <w:lang w:eastAsia="en-US"/>
        </w:rPr>
        <w:t xml:space="preserve"> Montoya, en representación del Consejo Nacional de Juegos de Suerte y Azar, manifestó la solicitud de respuesta al cuestionario remitido sobre la Evaluación Nacional de Riesgos (ENR).</w:t>
      </w:r>
    </w:p>
    <w:p w14:paraId="72F3DB31"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1982EA54" w14:textId="45B027DB" w:rsidR="000A1B99"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Finalmente, no se registraron intervenciones adicionales por parte de las entidades participantes.</w:t>
      </w:r>
      <w:r w:rsidR="00B765FF">
        <w:rPr>
          <w:rFonts w:asciiTheme="majorHAnsi" w:eastAsiaTheme="minorHAnsi" w:hAnsiTheme="majorHAnsi" w:cstheme="majorHAnsi"/>
          <w:color w:val="000000"/>
          <w:sz w:val="22"/>
          <w:szCs w:val="22"/>
          <w:shd w:val="clear" w:color="auto" w:fill="FFFFFF"/>
          <w:lang w:eastAsia="en-US"/>
        </w:rPr>
        <w:t xml:space="preserve"> </w:t>
      </w:r>
      <w:r w:rsidRPr="00363B2F">
        <w:rPr>
          <w:rFonts w:asciiTheme="majorHAnsi" w:eastAsiaTheme="minorHAnsi" w:hAnsiTheme="majorHAnsi" w:cstheme="majorHAnsi"/>
          <w:color w:val="000000"/>
          <w:sz w:val="22"/>
          <w:szCs w:val="22"/>
          <w:shd w:val="clear" w:color="auto" w:fill="FFFFFF"/>
          <w:lang w:eastAsia="en-US"/>
        </w:rPr>
        <w:t>No habiendo más temas por tratar, la UIAF agradeció la participación activa de todas las entidades integrantes del Comité de Supervisores, destacando la relevancia de los temas abordados y el compromiso interinstitucional para fortalecer el Sistema Nacional Antilavado de Activos, contra la Financiación del Terrorismo y de la Proliferación de Armas de Destrucción Masiva (LA/FT/FPADM).</w:t>
      </w:r>
    </w:p>
    <w:p w14:paraId="2BC1D25E" w14:textId="77777777" w:rsidR="00B765FF" w:rsidRPr="00363B2F" w:rsidRDefault="00B765FF"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p>
    <w:p w14:paraId="4E6469F6" w14:textId="0BF99C94" w:rsidR="000A1B99" w:rsidRPr="00363B2F" w:rsidRDefault="000A1B99" w:rsidP="00363B2F">
      <w:pPr>
        <w:pStyle w:val="NormalWeb"/>
        <w:spacing w:before="0" w:beforeAutospacing="0" w:after="0" w:afterAutospacing="0" w:line="240" w:lineRule="atLeast"/>
        <w:jc w:val="both"/>
        <w:rPr>
          <w:rFonts w:asciiTheme="majorHAnsi" w:eastAsiaTheme="minorHAnsi" w:hAnsiTheme="majorHAnsi" w:cstheme="majorHAnsi"/>
          <w:color w:val="000000"/>
          <w:sz w:val="22"/>
          <w:szCs w:val="22"/>
          <w:shd w:val="clear" w:color="auto" w:fill="FFFFFF"/>
          <w:lang w:eastAsia="en-US"/>
        </w:rPr>
      </w:pPr>
      <w:r w:rsidRPr="00363B2F">
        <w:rPr>
          <w:rFonts w:asciiTheme="majorHAnsi" w:eastAsiaTheme="minorHAnsi" w:hAnsiTheme="majorHAnsi" w:cstheme="majorHAnsi"/>
          <w:color w:val="000000"/>
          <w:sz w:val="22"/>
          <w:szCs w:val="22"/>
          <w:shd w:val="clear" w:color="auto" w:fill="FFFFFF"/>
          <w:lang w:eastAsia="en-US"/>
        </w:rPr>
        <w:t xml:space="preserve">La sesión fue clausurada siendo las </w:t>
      </w:r>
      <w:r w:rsidR="00B765FF">
        <w:rPr>
          <w:rFonts w:asciiTheme="majorHAnsi" w:eastAsiaTheme="minorHAnsi" w:hAnsiTheme="majorHAnsi" w:cstheme="majorHAnsi"/>
          <w:color w:val="000000"/>
          <w:sz w:val="22"/>
          <w:szCs w:val="22"/>
          <w:shd w:val="clear" w:color="auto" w:fill="FFFFFF"/>
          <w:lang w:eastAsia="en-US"/>
        </w:rPr>
        <w:t>11:30</w:t>
      </w:r>
      <w:r w:rsidRPr="00363B2F">
        <w:rPr>
          <w:rFonts w:asciiTheme="majorHAnsi" w:eastAsiaTheme="minorHAnsi" w:hAnsiTheme="majorHAnsi" w:cstheme="majorHAnsi"/>
          <w:color w:val="000000"/>
          <w:sz w:val="22"/>
          <w:szCs w:val="22"/>
          <w:shd w:val="clear" w:color="auto" w:fill="FFFFFF"/>
          <w:lang w:eastAsia="en-US"/>
        </w:rPr>
        <w:t>, dejando constancia de que el acta correspondiente será remitida a los miembros del Comité para su revisión, comentarios y posterior aprobación formal.</w:t>
      </w:r>
    </w:p>
    <w:p w14:paraId="749FE96A" w14:textId="35CA8F0E" w:rsidR="00C767DF" w:rsidRPr="00363B2F" w:rsidRDefault="00C767DF" w:rsidP="00363B2F">
      <w:pPr>
        <w:spacing w:after="0" w:line="240" w:lineRule="atLeast"/>
        <w:jc w:val="both"/>
        <w:rPr>
          <w:rFonts w:asciiTheme="majorHAnsi" w:hAnsiTheme="majorHAnsi" w:cstheme="majorHAnsi"/>
          <w:color w:val="000000"/>
          <w:shd w:val="clear" w:color="auto" w:fill="FFFFFF"/>
        </w:rPr>
      </w:pPr>
    </w:p>
    <w:p w14:paraId="5B3C33CC" w14:textId="39954055" w:rsidR="007C30EE" w:rsidRPr="00363B2F" w:rsidRDefault="006A0A1F" w:rsidP="00363B2F">
      <w:pPr>
        <w:spacing w:after="0" w:line="240" w:lineRule="atLeast"/>
        <w:jc w:val="both"/>
        <w:rPr>
          <w:rFonts w:asciiTheme="majorHAnsi" w:hAnsiTheme="majorHAnsi" w:cstheme="majorHAnsi"/>
          <w:b/>
          <w:bCs/>
        </w:rPr>
      </w:pPr>
      <w:r w:rsidRPr="00363B2F">
        <w:rPr>
          <w:rFonts w:asciiTheme="majorHAnsi" w:hAnsiTheme="majorHAnsi" w:cstheme="majorHAnsi"/>
          <w:b/>
          <w:bCs/>
        </w:rPr>
        <w:t xml:space="preserve">Firman: </w:t>
      </w:r>
    </w:p>
    <w:tbl>
      <w:tblPr>
        <w:tblpPr w:leftFromText="141" w:rightFromText="141" w:vertAnchor="text" w:horzAnchor="margin" w:tblpY="299"/>
        <w:tblW w:w="8828" w:type="dxa"/>
        <w:tblCellMar>
          <w:left w:w="70" w:type="dxa"/>
          <w:right w:w="70" w:type="dxa"/>
        </w:tblCellMar>
        <w:tblLook w:val="04A0" w:firstRow="1" w:lastRow="0" w:firstColumn="1" w:lastColumn="0" w:noHBand="0" w:noVBand="1"/>
      </w:tblPr>
      <w:tblGrid>
        <w:gridCol w:w="2689"/>
        <w:gridCol w:w="3260"/>
        <w:gridCol w:w="2879"/>
      </w:tblGrid>
      <w:tr w:rsidR="00126521" w:rsidRPr="00363B2F" w14:paraId="6B18DE8B" w14:textId="77777777" w:rsidTr="00C767DF">
        <w:trPr>
          <w:trHeight w:val="663"/>
        </w:trPr>
        <w:tc>
          <w:tcPr>
            <w:tcW w:w="2689"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29F628EF" w14:textId="15E73C8D" w:rsidR="00126521" w:rsidRPr="00363B2F" w:rsidRDefault="00846B5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 xml:space="preserve">Superintendencia </w:t>
            </w:r>
            <w:r w:rsidR="00645721" w:rsidRPr="00363B2F">
              <w:rPr>
                <w:rFonts w:asciiTheme="majorHAnsi" w:eastAsia="Times New Roman" w:hAnsiTheme="majorHAnsi" w:cstheme="majorHAnsi"/>
                <w:lang w:eastAsia="es-CO"/>
              </w:rPr>
              <w:t xml:space="preserve">de la Economía </w:t>
            </w:r>
            <w:r w:rsidRPr="00363B2F">
              <w:rPr>
                <w:rFonts w:asciiTheme="majorHAnsi" w:eastAsia="Times New Roman" w:hAnsiTheme="majorHAnsi" w:cstheme="majorHAnsi"/>
                <w:lang w:eastAsia="es-CO"/>
              </w:rPr>
              <w:t>Solidaria</w:t>
            </w:r>
          </w:p>
        </w:tc>
        <w:tc>
          <w:tcPr>
            <w:tcW w:w="3260" w:type="dxa"/>
            <w:tcBorders>
              <w:top w:val="single" w:sz="4" w:space="0" w:color="auto"/>
              <w:left w:val="nil"/>
              <w:bottom w:val="single" w:sz="4" w:space="0" w:color="auto"/>
              <w:right w:val="single" w:sz="4" w:space="0" w:color="auto"/>
            </w:tcBorders>
            <w:shd w:val="clear" w:color="auto" w:fill="FFFFFF" w:themeFill="background1"/>
            <w:noWrap/>
          </w:tcPr>
          <w:p w14:paraId="638D2373" w14:textId="45702ACE" w:rsidR="00126521" w:rsidRPr="00363B2F" w:rsidRDefault="007A7BF7"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M</w:t>
            </w:r>
            <w:r w:rsidR="00767E87" w:rsidRPr="00363B2F">
              <w:rPr>
                <w:rFonts w:asciiTheme="majorHAnsi" w:eastAsia="Times New Roman" w:hAnsiTheme="majorHAnsi" w:cstheme="majorHAnsi"/>
                <w:lang w:eastAsia="es-CO"/>
              </w:rPr>
              <w:t>INTIC</w:t>
            </w:r>
          </w:p>
        </w:tc>
        <w:tc>
          <w:tcPr>
            <w:tcW w:w="2879" w:type="dxa"/>
            <w:tcBorders>
              <w:top w:val="single" w:sz="4" w:space="0" w:color="auto"/>
              <w:left w:val="nil"/>
              <w:bottom w:val="single" w:sz="4" w:space="0" w:color="auto"/>
              <w:right w:val="single" w:sz="4" w:space="0" w:color="auto"/>
            </w:tcBorders>
            <w:shd w:val="clear" w:color="000000" w:fill="FFFFFF"/>
            <w:noWrap/>
          </w:tcPr>
          <w:p w14:paraId="3895EFAF" w14:textId="4DF19145" w:rsidR="00126521" w:rsidRPr="00363B2F" w:rsidRDefault="007F5EA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Ministerio de</w:t>
            </w:r>
            <w:r w:rsidR="00645721" w:rsidRPr="00363B2F">
              <w:rPr>
                <w:rFonts w:asciiTheme="majorHAnsi" w:eastAsia="Times New Roman" w:hAnsiTheme="majorHAnsi" w:cstheme="majorHAnsi"/>
                <w:lang w:eastAsia="es-CO"/>
              </w:rPr>
              <w:t>l</w:t>
            </w:r>
            <w:r w:rsidRPr="00363B2F">
              <w:rPr>
                <w:rFonts w:asciiTheme="majorHAnsi" w:eastAsia="Times New Roman" w:hAnsiTheme="majorHAnsi" w:cstheme="majorHAnsi"/>
                <w:lang w:eastAsia="es-CO"/>
              </w:rPr>
              <w:t xml:space="preserve"> Deporte</w:t>
            </w:r>
          </w:p>
        </w:tc>
      </w:tr>
      <w:tr w:rsidR="00126521" w:rsidRPr="00363B2F" w14:paraId="3CEB2562" w14:textId="77777777" w:rsidTr="00C767DF">
        <w:trPr>
          <w:trHeight w:val="663"/>
        </w:trPr>
        <w:tc>
          <w:tcPr>
            <w:tcW w:w="2689"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341E6FC3" w14:textId="630AB77A" w:rsidR="00126521" w:rsidRPr="00363B2F" w:rsidRDefault="007F5EA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Superintendencia de Sociedades</w:t>
            </w:r>
          </w:p>
        </w:tc>
        <w:tc>
          <w:tcPr>
            <w:tcW w:w="3260" w:type="dxa"/>
            <w:tcBorders>
              <w:top w:val="single" w:sz="4" w:space="0" w:color="auto"/>
              <w:left w:val="nil"/>
              <w:bottom w:val="single" w:sz="4" w:space="0" w:color="auto"/>
              <w:right w:val="single" w:sz="4" w:space="0" w:color="auto"/>
            </w:tcBorders>
            <w:shd w:val="clear" w:color="auto" w:fill="FFFFFF" w:themeFill="background1"/>
            <w:noWrap/>
          </w:tcPr>
          <w:p w14:paraId="0EB249A9" w14:textId="77777777" w:rsidR="00126521" w:rsidRPr="00363B2F" w:rsidRDefault="007F5EA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Superintendencia de Vigilancia y Seguridad Privada</w:t>
            </w:r>
          </w:p>
        </w:tc>
        <w:tc>
          <w:tcPr>
            <w:tcW w:w="2879" w:type="dxa"/>
            <w:tcBorders>
              <w:top w:val="single" w:sz="4" w:space="0" w:color="auto"/>
              <w:left w:val="nil"/>
              <w:bottom w:val="single" w:sz="4" w:space="0" w:color="auto"/>
              <w:right w:val="single" w:sz="4" w:space="0" w:color="auto"/>
            </w:tcBorders>
            <w:shd w:val="clear" w:color="000000" w:fill="FFFFFF"/>
            <w:noWrap/>
          </w:tcPr>
          <w:p w14:paraId="68C08640" w14:textId="524555CD" w:rsidR="00126521" w:rsidRPr="00363B2F" w:rsidRDefault="00AD73EC"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 xml:space="preserve"> </w:t>
            </w:r>
            <w:r w:rsidR="00D72BBF" w:rsidRPr="00363B2F">
              <w:rPr>
                <w:rFonts w:asciiTheme="majorHAnsi" w:eastAsia="Times New Roman" w:hAnsiTheme="majorHAnsi" w:cstheme="majorHAnsi"/>
                <w:lang w:eastAsia="es-CO"/>
              </w:rPr>
              <w:t>Superintendencia Financiera de Colombia</w:t>
            </w:r>
          </w:p>
        </w:tc>
      </w:tr>
      <w:tr w:rsidR="00340D3E" w:rsidRPr="00363B2F" w14:paraId="38F19C79" w14:textId="77777777" w:rsidTr="00C767DF">
        <w:trPr>
          <w:trHeight w:val="663"/>
        </w:trPr>
        <w:tc>
          <w:tcPr>
            <w:tcW w:w="2689"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2405FC2A" w14:textId="7967B52C" w:rsidR="00340D3E" w:rsidRPr="00363B2F" w:rsidRDefault="006E3B38"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Coljuegos</w:t>
            </w:r>
          </w:p>
        </w:tc>
        <w:tc>
          <w:tcPr>
            <w:tcW w:w="3260" w:type="dxa"/>
            <w:tcBorders>
              <w:top w:val="single" w:sz="4" w:space="0" w:color="auto"/>
              <w:left w:val="nil"/>
              <w:bottom w:val="single" w:sz="4" w:space="0" w:color="auto"/>
              <w:right w:val="single" w:sz="4" w:space="0" w:color="auto"/>
            </w:tcBorders>
            <w:shd w:val="clear" w:color="auto" w:fill="FFFFFF" w:themeFill="background1"/>
            <w:noWrap/>
          </w:tcPr>
          <w:p w14:paraId="14A7AFC0" w14:textId="2586F9A8" w:rsidR="00340D3E" w:rsidRPr="00363B2F" w:rsidRDefault="00D72BBF"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Superintendencia de Notariado y Registro</w:t>
            </w:r>
          </w:p>
        </w:tc>
        <w:tc>
          <w:tcPr>
            <w:tcW w:w="2879" w:type="dxa"/>
            <w:tcBorders>
              <w:top w:val="single" w:sz="4" w:space="0" w:color="auto"/>
              <w:left w:val="nil"/>
              <w:bottom w:val="single" w:sz="4" w:space="0" w:color="auto"/>
              <w:right w:val="single" w:sz="4" w:space="0" w:color="auto"/>
            </w:tcBorders>
            <w:shd w:val="clear" w:color="000000" w:fill="FFFFFF"/>
            <w:noWrap/>
          </w:tcPr>
          <w:p w14:paraId="000E2016" w14:textId="1D862A7E" w:rsidR="00340D3E" w:rsidRPr="00363B2F" w:rsidRDefault="004D0D02"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Superintendencia Nacional de Salud</w:t>
            </w:r>
          </w:p>
        </w:tc>
      </w:tr>
      <w:tr w:rsidR="00D61562" w:rsidRPr="00363B2F" w14:paraId="1A4E2741" w14:textId="77777777" w:rsidTr="00C767DF">
        <w:trPr>
          <w:trHeight w:val="663"/>
        </w:trPr>
        <w:tc>
          <w:tcPr>
            <w:tcW w:w="2689"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681CBDAB" w14:textId="4344BAE2" w:rsidR="00D61562" w:rsidRPr="00363B2F" w:rsidRDefault="00D61562" w:rsidP="00363B2F">
            <w:pPr>
              <w:spacing w:after="0" w:line="240" w:lineRule="atLeast"/>
              <w:jc w:val="center"/>
              <w:rPr>
                <w:rFonts w:asciiTheme="majorHAnsi" w:eastAsia="Times New Roman" w:hAnsiTheme="majorHAnsi" w:cstheme="majorHAnsi"/>
                <w:lang w:eastAsia="es-CO"/>
              </w:rPr>
            </w:pPr>
            <w:r w:rsidRPr="00363B2F">
              <w:rPr>
                <w:rFonts w:asciiTheme="majorHAnsi" w:hAnsiTheme="majorHAnsi" w:cstheme="majorHAnsi"/>
                <w:shd w:val="clear" w:color="auto" w:fill="FFFFFF"/>
              </w:rPr>
              <w:t>Consejo Nacional de Juegos de Suerte y Azar</w:t>
            </w:r>
          </w:p>
        </w:tc>
        <w:tc>
          <w:tcPr>
            <w:tcW w:w="3260" w:type="dxa"/>
            <w:tcBorders>
              <w:top w:val="single" w:sz="4" w:space="0" w:color="auto"/>
              <w:left w:val="nil"/>
              <w:bottom w:val="single" w:sz="4" w:space="0" w:color="auto"/>
              <w:right w:val="single" w:sz="4" w:space="0" w:color="auto"/>
            </w:tcBorders>
            <w:shd w:val="clear" w:color="auto" w:fill="FFFFFF" w:themeFill="background1"/>
            <w:noWrap/>
          </w:tcPr>
          <w:p w14:paraId="31A53ACA" w14:textId="3DB8CBDF" w:rsidR="00D61562" w:rsidRPr="00363B2F" w:rsidRDefault="006E3B38"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Dirección de Impuestos y Aduanas Nacionales - DIAN</w:t>
            </w:r>
          </w:p>
        </w:tc>
        <w:tc>
          <w:tcPr>
            <w:tcW w:w="2879" w:type="dxa"/>
            <w:tcBorders>
              <w:top w:val="single" w:sz="4" w:space="0" w:color="auto"/>
              <w:left w:val="nil"/>
              <w:bottom w:val="single" w:sz="4" w:space="0" w:color="auto"/>
              <w:right w:val="single" w:sz="4" w:space="0" w:color="auto"/>
            </w:tcBorders>
            <w:shd w:val="clear" w:color="000000" w:fill="FFFFFF"/>
            <w:noWrap/>
          </w:tcPr>
          <w:p w14:paraId="2ACD1FEA" w14:textId="6DB7F651" w:rsidR="00D61562" w:rsidRPr="00363B2F" w:rsidRDefault="00B5730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Superintendencia de Transporte</w:t>
            </w:r>
          </w:p>
        </w:tc>
      </w:tr>
      <w:tr w:rsidR="000B50FE" w:rsidRPr="00363B2F" w14:paraId="14C21B39" w14:textId="77777777" w:rsidTr="00C767DF">
        <w:trPr>
          <w:trHeight w:val="663"/>
        </w:trPr>
        <w:tc>
          <w:tcPr>
            <w:tcW w:w="2689"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679BB3FC" w14:textId="77777777" w:rsidR="00B57309" w:rsidRPr="00363B2F" w:rsidRDefault="00B5730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Julio Pinedo Lara</w:t>
            </w:r>
          </w:p>
          <w:p w14:paraId="5B54CA99" w14:textId="77777777" w:rsidR="00B57309" w:rsidRPr="00363B2F" w:rsidRDefault="00B57309" w:rsidP="00363B2F">
            <w:pPr>
              <w:spacing w:after="0" w:line="240" w:lineRule="atLeast"/>
              <w:jc w:val="center"/>
              <w:rPr>
                <w:rFonts w:asciiTheme="majorHAnsi" w:eastAsia="Times New Roman" w:hAnsiTheme="majorHAnsi" w:cstheme="majorHAnsi"/>
                <w:color w:val="000000"/>
                <w:lang w:eastAsia="es-CO"/>
              </w:rPr>
            </w:pPr>
            <w:r w:rsidRPr="00363B2F">
              <w:rPr>
                <w:rFonts w:asciiTheme="majorHAnsi" w:eastAsia="Times New Roman" w:hAnsiTheme="majorHAnsi" w:cstheme="majorHAnsi"/>
                <w:color w:val="000000"/>
                <w:lang w:eastAsia="es-CO"/>
              </w:rPr>
              <w:t>Secretario Técnico</w:t>
            </w:r>
          </w:p>
          <w:p w14:paraId="5EED39AE" w14:textId="77777777" w:rsidR="00B57309" w:rsidRPr="00363B2F" w:rsidRDefault="00B5730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color w:val="000000"/>
                <w:lang w:eastAsia="es-CO"/>
              </w:rPr>
              <w:t>Subdirección Análisis Estratégico UIAF</w:t>
            </w:r>
          </w:p>
          <w:p w14:paraId="293193D1" w14:textId="267EE8DC" w:rsidR="000B50FE" w:rsidRPr="00363B2F" w:rsidRDefault="000B50FE" w:rsidP="00363B2F">
            <w:pPr>
              <w:spacing w:after="0" w:line="240" w:lineRule="atLeast"/>
              <w:jc w:val="center"/>
              <w:rPr>
                <w:rFonts w:asciiTheme="majorHAnsi" w:hAnsiTheme="majorHAnsi" w:cstheme="majorHAnsi"/>
                <w:shd w:val="clear" w:color="auto" w:fill="FFFFFF"/>
              </w:rPr>
            </w:pPr>
          </w:p>
        </w:tc>
        <w:tc>
          <w:tcPr>
            <w:tcW w:w="3260" w:type="dxa"/>
            <w:tcBorders>
              <w:top w:val="single" w:sz="4" w:space="0" w:color="auto"/>
              <w:left w:val="nil"/>
              <w:bottom w:val="single" w:sz="4" w:space="0" w:color="auto"/>
              <w:right w:val="single" w:sz="4" w:space="0" w:color="auto"/>
            </w:tcBorders>
            <w:shd w:val="clear" w:color="auto" w:fill="FFFFFF" w:themeFill="background1"/>
            <w:noWrap/>
          </w:tcPr>
          <w:p w14:paraId="5B7034A2" w14:textId="77777777" w:rsidR="00B57309" w:rsidRPr="00363B2F" w:rsidRDefault="00B57309" w:rsidP="00363B2F">
            <w:pPr>
              <w:spacing w:after="0" w:line="240" w:lineRule="atLeast"/>
              <w:jc w:val="center"/>
              <w:rPr>
                <w:rFonts w:asciiTheme="majorHAnsi" w:hAnsiTheme="majorHAnsi" w:cstheme="majorHAnsi"/>
              </w:rPr>
            </w:pPr>
            <w:r w:rsidRPr="00363B2F">
              <w:rPr>
                <w:rFonts w:asciiTheme="majorHAnsi" w:hAnsiTheme="majorHAnsi" w:cstheme="majorHAnsi"/>
              </w:rPr>
              <w:t>Luisa Catalina Rodríguez</w:t>
            </w:r>
          </w:p>
          <w:p w14:paraId="7A9FFF11" w14:textId="5830C5EF" w:rsidR="00B57309" w:rsidRPr="00363B2F" w:rsidRDefault="00B57309" w:rsidP="00363B2F">
            <w:pPr>
              <w:spacing w:after="0" w:line="240" w:lineRule="atLeast"/>
              <w:jc w:val="center"/>
              <w:rPr>
                <w:rFonts w:asciiTheme="majorHAnsi" w:eastAsia="Times New Roman" w:hAnsiTheme="majorHAnsi" w:cstheme="majorHAnsi"/>
                <w:lang w:eastAsia="es-CO"/>
              </w:rPr>
            </w:pPr>
            <w:r w:rsidRPr="00363B2F">
              <w:rPr>
                <w:rFonts w:asciiTheme="majorHAnsi" w:hAnsiTheme="majorHAnsi" w:cstheme="majorHAnsi"/>
              </w:rPr>
              <w:t>J</w:t>
            </w:r>
            <w:r w:rsidRPr="00363B2F">
              <w:rPr>
                <w:rFonts w:asciiTheme="majorHAnsi" w:eastAsia="Times New Roman" w:hAnsiTheme="majorHAnsi" w:cstheme="majorHAnsi"/>
                <w:lang w:eastAsia="es-CO"/>
              </w:rPr>
              <w:t>efe De Oficina de Asuntos Internacionales</w:t>
            </w:r>
          </w:p>
          <w:p w14:paraId="6E00837A" w14:textId="670935AC" w:rsidR="000B50FE" w:rsidRPr="00363B2F" w:rsidRDefault="00B57309" w:rsidP="00363B2F">
            <w:pPr>
              <w:spacing w:after="0" w:line="240" w:lineRule="atLeast"/>
              <w:jc w:val="center"/>
              <w:rPr>
                <w:rFonts w:asciiTheme="majorHAnsi" w:eastAsia="Times New Roman" w:hAnsiTheme="majorHAnsi" w:cstheme="majorHAnsi"/>
                <w:lang w:eastAsia="es-CO"/>
              </w:rPr>
            </w:pPr>
            <w:r w:rsidRPr="00363B2F">
              <w:rPr>
                <w:rFonts w:asciiTheme="majorHAnsi" w:eastAsia="Times New Roman" w:hAnsiTheme="majorHAnsi" w:cstheme="majorHAnsi"/>
                <w:lang w:eastAsia="es-CO"/>
              </w:rPr>
              <w:t>UIAF</w:t>
            </w:r>
          </w:p>
        </w:tc>
        <w:tc>
          <w:tcPr>
            <w:tcW w:w="2879" w:type="dxa"/>
            <w:tcBorders>
              <w:top w:val="single" w:sz="4" w:space="0" w:color="auto"/>
              <w:left w:val="nil"/>
              <w:bottom w:val="single" w:sz="4" w:space="0" w:color="auto"/>
              <w:right w:val="single" w:sz="4" w:space="0" w:color="auto"/>
            </w:tcBorders>
            <w:shd w:val="clear" w:color="000000" w:fill="FFFFFF"/>
            <w:noWrap/>
          </w:tcPr>
          <w:p w14:paraId="24C0D542" w14:textId="2D742305" w:rsidR="000B50FE" w:rsidRPr="00363B2F" w:rsidRDefault="000B50FE" w:rsidP="00363B2F">
            <w:pPr>
              <w:spacing w:after="0" w:line="240" w:lineRule="atLeast"/>
              <w:jc w:val="center"/>
              <w:rPr>
                <w:rFonts w:asciiTheme="majorHAnsi" w:eastAsia="Times New Roman" w:hAnsiTheme="majorHAnsi" w:cstheme="majorHAnsi"/>
                <w:lang w:eastAsia="es-CO"/>
              </w:rPr>
            </w:pPr>
          </w:p>
        </w:tc>
      </w:tr>
    </w:tbl>
    <w:p w14:paraId="61BD7AB8" w14:textId="241C0672" w:rsidR="005F46BC" w:rsidRPr="00363B2F" w:rsidRDefault="005F46BC" w:rsidP="00363B2F">
      <w:pPr>
        <w:spacing w:after="0" w:line="240" w:lineRule="atLeast"/>
        <w:jc w:val="both"/>
        <w:rPr>
          <w:rFonts w:asciiTheme="majorHAnsi" w:hAnsiTheme="majorHAnsi" w:cstheme="majorHAnsi"/>
          <w:lang w:val="es-MX"/>
        </w:rPr>
      </w:pPr>
    </w:p>
    <w:sectPr w:rsidR="005F46BC" w:rsidRPr="00363B2F" w:rsidSect="000F1F64">
      <w:headerReference w:type="default" r:id="rId13"/>
      <w:footerReference w:type="default" r:id="rId14"/>
      <w:pgSz w:w="12240" w:h="15840"/>
      <w:pgMar w:top="1417" w:right="1701" w:bottom="1417" w:left="1701" w:header="19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0D230" w14:textId="77777777" w:rsidR="00DD75A7" w:rsidRDefault="00DD75A7" w:rsidP="00EC2FDC">
      <w:pPr>
        <w:spacing w:after="0" w:line="240" w:lineRule="auto"/>
      </w:pPr>
      <w:r>
        <w:separator/>
      </w:r>
    </w:p>
  </w:endnote>
  <w:endnote w:type="continuationSeparator" w:id="0">
    <w:p w14:paraId="74A1B0A4" w14:textId="77777777" w:rsidR="00DD75A7" w:rsidRDefault="00DD75A7" w:rsidP="00EC2F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6101223"/>
      <w:docPartObj>
        <w:docPartGallery w:val="Page Numbers (Bottom of Page)"/>
        <w:docPartUnique/>
      </w:docPartObj>
    </w:sdtPr>
    <w:sdtEndPr/>
    <w:sdtContent>
      <w:p w14:paraId="10C096BE" w14:textId="77777777" w:rsidR="004779D1" w:rsidRDefault="004779D1">
        <w:pPr>
          <w:pStyle w:val="Piedepgina"/>
          <w:jc w:val="right"/>
        </w:pPr>
        <w:r>
          <w:fldChar w:fldCharType="begin"/>
        </w:r>
        <w:r>
          <w:instrText>PAGE   \* MERGEFORMAT</w:instrText>
        </w:r>
        <w:r>
          <w:fldChar w:fldCharType="separate"/>
        </w:r>
        <w:r w:rsidR="00561136" w:rsidRPr="00561136">
          <w:rPr>
            <w:noProof/>
            <w:lang w:val="es-ES"/>
          </w:rPr>
          <w:t>20</w:t>
        </w:r>
        <w:r>
          <w:fldChar w:fldCharType="end"/>
        </w:r>
      </w:p>
    </w:sdtContent>
  </w:sdt>
  <w:p w14:paraId="4763B224" w14:textId="77777777" w:rsidR="004779D1" w:rsidRDefault="004779D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D1483" w14:textId="77777777" w:rsidR="00DD75A7" w:rsidRDefault="00DD75A7" w:rsidP="00EC2FDC">
      <w:pPr>
        <w:spacing w:after="0" w:line="240" w:lineRule="auto"/>
      </w:pPr>
      <w:r>
        <w:separator/>
      </w:r>
    </w:p>
  </w:footnote>
  <w:footnote w:type="continuationSeparator" w:id="0">
    <w:p w14:paraId="77FF163F" w14:textId="77777777" w:rsidR="00DD75A7" w:rsidRDefault="00DD75A7" w:rsidP="00EC2FDC">
      <w:pPr>
        <w:spacing w:after="0" w:line="240" w:lineRule="auto"/>
      </w:pPr>
      <w:r>
        <w:continuationSeparator/>
      </w:r>
    </w:p>
  </w:footnote>
  <w:footnote w:id="1">
    <w:p w14:paraId="295151E5" w14:textId="058A73D0" w:rsidR="00876E43" w:rsidRDefault="00876E43">
      <w:pPr>
        <w:pStyle w:val="Textonotapie"/>
      </w:pPr>
      <w:r w:rsidRPr="00876E43">
        <w:rPr>
          <w:rStyle w:val="Refdenotaalpie"/>
          <w:sz w:val="18"/>
          <w:szCs w:val="18"/>
        </w:rPr>
        <w:footnoteRef/>
      </w:r>
      <w:r w:rsidRPr="00876E43">
        <w:rPr>
          <w:sz w:val="18"/>
          <w:szCs w:val="18"/>
        </w:rPr>
        <w:t xml:space="preserve"> Debido a ajustes </w:t>
      </w:r>
      <w:r w:rsidR="009B4385">
        <w:rPr>
          <w:sz w:val="18"/>
          <w:szCs w:val="18"/>
        </w:rPr>
        <w:t xml:space="preserve">realizados en el </w:t>
      </w:r>
      <w:r w:rsidRPr="00876E43">
        <w:rPr>
          <w:sz w:val="18"/>
          <w:szCs w:val="18"/>
        </w:rPr>
        <w:t>cronograma del proyecto se espera abrir este Diplomado para febrero de 2026.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B6928" w14:textId="661834FB" w:rsidR="004779D1" w:rsidRDefault="00FE6597" w:rsidP="00FE6597">
    <w:pPr>
      <w:pStyle w:val="Encabezado"/>
      <w:jc w:val="right"/>
    </w:pPr>
    <w:r w:rsidRPr="000C14A8">
      <w:rPr>
        <w:rFonts w:ascii="Arial" w:hAnsi="Arial" w:cs="Arial"/>
        <w:noProof/>
      </w:rPr>
      <w:drawing>
        <wp:anchor distT="0" distB="0" distL="114300" distR="114300" simplePos="0" relativeHeight="251660288" behindDoc="0" locked="0" layoutInCell="1" allowOverlap="1" wp14:anchorId="1F2C26E5" wp14:editId="6A7DBCD4">
          <wp:simplePos x="0" y="0"/>
          <wp:positionH relativeFrom="margin">
            <wp:align>right</wp:align>
          </wp:positionH>
          <wp:positionV relativeFrom="paragraph">
            <wp:posOffset>-887730</wp:posOffset>
          </wp:positionV>
          <wp:extent cx="933450" cy="752475"/>
          <wp:effectExtent l="0" t="0" r="0" b="9525"/>
          <wp:wrapThrough wrapText="bothSides">
            <wp:wrapPolygon edited="0">
              <wp:start x="0" y="0"/>
              <wp:lineTo x="0" y="21327"/>
              <wp:lineTo x="21159" y="21327"/>
              <wp:lineTo x="21159" y="0"/>
              <wp:lineTo x="0" y="0"/>
            </wp:wrapPolygon>
          </wp:wrapThrough>
          <wp:docPr id="19" name="Marcador de contenido 3">
            <a:extLst xmlns:a="http://schemas.openxmlformats.org/drawingml/2006/main">
              <a:ext uri="{FF2B5EF4-FFF2-40B4-BE49-F238E27FC236}">
                <a16:creationId xmlns:a16="http://schemas.microsoft.com/office/drawing/2014/main" id="{1C349002-253D-44CB-8947-BC32DB20262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Marcador de contenido 3">
                    <a:extLst>
                      <a:ext uri="{FF2B5EF4-FFF2-40B4-BE49-F238E27FC236}">
                        <a16:creationId xmlns:a16="http://schemas.microsoft.com/office/drawing/2014/main" id="{1C349002-253D-44CB-8947-BC32DB202625}"/>
                      </a:ext>
                    </a:extLst>
                  </pic:cNvPr>
                  <pic:cNvPicPr>
                    <a:picLocks noGrp="1"/>
                  </pic:cNvPicPr>
                </pic:nvPicPr>
                <pic:blipFill rotWithShape="1">
                  <a:blip r:embed="rId1">
                    <a:extLst>
                      <a:ext uri="{28A0092B-C50C-407E-A947-70E740481C1C}">
                        <a14:useLocalDpi xmlns:a14="http://schemas.microsoft.com/office/drawing/2010/main" val="0"/>
                      </a:ext>
                    </a:extLst>
                  </a:blip>
                  <a:srcRect l="6224" r="5823" b="5882"/>
                  <a:stretch/>
                </pic:blipFill>
                <pic:spPr bwMode="auto">
                  <a:xfrm>
                    <a:off x="0" y="0"/>
                    <a:ext cx="933450" cy="752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O"/>
      </w:rPr>
      <w:drawing>
        <wp:anchor distT="0" distB="0" distL="114300" distR="114300" simplePos="0" relativeHeight="251659264" behindDoc="1" locked="0" layoutInCell="1" allowOverlap="1" wp14:anchorId="16E1A13E" wp14:editId="22A1EB9C">
          <wp:simplePos x="0" y="0"/>
          <wp:positionH relativeFrom="margin">
            <wp:posOffset>0</wp:posOffset>
          </wp:positionH>
          <wp:positionV relativeFrom="page">
            <wp:posOffset>448945</wp:posOffset>
          </wp:positionV>
          <wp:extent cx="595630" cy="59563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UIAF_Moneda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595630" cy="595630"/>
                  </a:xfrm>
                  <a:prstGeom prst="rect">
                    <a:avLst/>
                  </a:prstGeom>
                </pic:spPr>
              </pic:pic>
            </a:graphicData>
          </a:graphic>
          <wp14:sizeRelH relativeFrom="margin">
            <wp14:pctWidth>0</wp14:pctWidth>
          </wp14:sizeRelH>
          <wp14:sizeRelV relativeFrom="margin">
            <wp14:pctHeight>0</wp14:pctHeight>
          </wp14:sizeRelV>
        </wp:anchor>
      </w:drawing>
    </w:r>
    <w:r w:rsidR="004779D1">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B3498"/>
    <w:multiLevelType w:val="hybridMultilevel"/>
    <w:tmpl w:val="E7E4AD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1E0D84"/>
    <w:multiLevelType w:val="hybridMultilevel"/>
    <w:tmpl w:val="BC86E81A"/>
    <w:lvl w:ilvl="0" w:tplc="240A0011">
      <w:start w:val="1"/>
      <w:numFmt w:val="decimal"/>
      <w:lvlText w:val="%1)"/>
      <w:lvlJc w:val="left"/>
      <w:pPr>
        <w:ind w:left="720" w:hanging="360"/>
      </w:pPr>
    </w:lvl>
    <w:lvl w:ilvl="1" w:tplc="240A0001">
      <w:start w:val="1"/>
      <w:numFmt w:val="bullet"/>
      <w:lvlText w:val=""/>
      <w:lvlJc w:val="left"/>
      <w:pPr>
        <w:ind w:left="1440" w:hanging="360"/>
      </w:pPr>
      <w:rPr>
        <w:rFonts w:ascii="Symbol" w:hAnsi="Symbo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65F1A7A"/>
    <w:multiLevelType w:val="multilevel"/>
    <w:tmpl w:val="DF1CD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9232B1"/>
    <w:multiLevelType w:val="multilevel"/>
    <w:tmpl w:val="B94E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F02467"/>
    <w:multiLevelType w:val="hybridMultilevel"/>
    <w:tmpl w:val="DEB0C1C0"/>
    <w:lvl w:ilvl="0" w:tplc="85EC0E2A">
      <w:start w:val="1"/>
      <w:numFmt w:val="bullet"/>
      <w:lvlText w:val="-"/>
      <w:lvlJc w:val="left"/>
      <w:pPr>
        <w:ind w:left="1080" w:hanging="360"/>
      </w:pPr>
      <w:rPr>
        <w:rFonts w:ascii="Calibri" w:eastAsiaTheme="minorHAnsi" w:hAnsi="Calibri" w:cs="Calibri" w:hint="default"/>
        <w:b w:val="0"/>
        <w:i w:val="0"/>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13597BE5"/>
    <w:multiLevelType w:val="multilevel"/>
    <w:tmpl w:val="A6B05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200A7D"/>
    <w:multiLevelType w:val="multilevel"/>
    <w:tmpl w:val="1B9EC70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68814E6"/>
    <w:multiLevelType w:val="hybridMultilevel"/>
    <w:tmpl w:val="E7E4AD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76B22C9"/>
    <w:multiLevelType w:val="hybridMultilevel"/>
    <w:tmpl w:val="4B52086A"/>
    <w:lvl w:ilvl="0" w:tplc="47B8DA9E">
      <w:start w:val="1"/>
      <w:numFmt w:val="decimal"/>
      <w:lvlText w:val="%1."/>
      <w:lvlJc w:val="left"/>
      <w:pPr>
        <w:tabs>
          <w:tab w:val="num" w:pos="720"/>
        </w:tabs>
        <w:ind w:left="720" w:hanging="360"/>
      </w:pPr>
    </w:lvl>
    <w:lvl w:ilvl="1" w:tplc="59AC8940" w:tentative="1">
      <w:start w:val="1"/>
      <w:numFmt w:val="decimal"/>
      <w:lvlText w:val="%2."/>
      <w:lvlJc w:val="left"/>
      <w:pPr>
        <w:tabs>
          <w:tab w:val="num" w:pos="1440"/>
        </w:tabs>
        <w:ind w:left="1440" w:hanging="360"/>
      </w:pPr>
    </w:lvl>
    <w:lvl w:ilvl="2" w:tplc="DB4EFC12" w:tentative="1">
      <w:start w:val="1"/>
      <w:numFmt w:val="decimal"/>
      <w:lvlText w:val="%3."/>
      <w:lvlJc w:val="left"/>
      <w:pPr>
        <w:tabs>
          <w:tab w:val="num" w:pos="2160"/>
        </w:tabs>
        <w:ind w:left="2160" w:hanging="360"/>
      </w:pPr>
    </w:lvl>
    <w:lvl w:ilvl="3" w:tplc="DD581CCE" w:tentative="1">
      <w:start w:val="1"/>
      <w:numFmt w:val="decimal"/>
      <w:lvlText w:val="%4."/>
      <w:lvlJc w:val="left"/>
      <w:pPr>
        <w:tabs>
          <w:tab w:val="num" w:pos="2880"/>
        </w:tabs>
        <w:ind w:left="2880" w:hanging="360"/>
      </w:pPr>
    </w:lvl>
    <w:lvl w:ilvl="4" w:tplc="95BCB35E" w:tentative="1">
      <w:start w:val="1"/>
      <w:numFmt w:val="decimal"/>
      <w:lvlText w:val="%5."/>
      <w:lvlJc w:val="left"/>
      <w:pPr>
        <w:tabs>
          <w:tab w:val="num" w:pos="3600"/>
        </w:tabs>
        <w:ind w:left="3600" w:hanging="360"/>
      </w:pPr>
    </w:lvl>
    <w:lvl w:ilvl="5" w:tplc="B95207C8" w:tentative="1">
      <w:start w:val="1"/>
      <w:numFmt w:val="decimal"/>
      <w:lvlText w:val="%6."/>
      <w:lvlJc w:val="left"/>
      <w:pPr>
        <w:tabs>
          <w:tab w:val="num" w:pos="4320"/>
        </w:tabs>
        <w:ind w:left="4320" w:hanging="360"/>
      </w:pPr>
    </w:lvl>
    <w:lvl w:ilvl="6" w:tplc="C2E8F874" w:tentative="1">
      <w:start w:val="1"/>
      <w:numFmt w:val="decimal"/>
      <w:lvlText w:val="%7."/>
      <w:lvlJc w:val="left"/>
      <w:pPr>
        <w:tabs>
          <w:tab w:val="num" w:pos="5040"/>
        </w:tabs>
        <w:ind w:left="5040" w:hanging="360"/>
      </w:pPr>
    </w:lvl>
    <w:lvl w:ilvl="7" w:tplc="3698C2CE" w:tentative="1">
      <w:start w:val="1"/>
      <w:numFmt w:val="decimal"/>
      <w:lvlText w:val="%8."/>
      <w:lvlJc w:val="left"/>
      <w:pPr>
        <w:tabs>
          <w:tab w:val="num" w:pos="5760"/>
        </w:tabs>
        <w:ind w:left="5760" w:hanging="360"/>
      </w:pPr>
    </w:lvl>
    <w:lvl w:ilvl="8" w:tplc="CB08A144" w:tentative="1">
      <w:start w:val="1"/>
      <w:numFmt w:val="decimal"/>
      <w:lvlText w:val="%9."/>
      <w:lvlJc w:val="left"/>
      <w:pPr>
        <w:tabs>
          <w:tab w:val="num" w:pos="6480"/>
        </w:tabs>
        <w:ind w:left="6480" w:hanging="360"/>
      </w:pPr>
    </w:lvl>
  </w:abstractNum>
  <w:abstractNum w:abstractNumId="9" w15:restartNumberingAfterBreak="0">
    <w:nsid w:val="1ADE7C2B"/>
    <w:multiLevelType w:val="multilevel"/>
    <w:tmpl w:val="BD980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1915A6"/>
    <w:multiLevelType w:val="multilevel"/>
    <w:tmpl w:val="50CE4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672FCB"/>
    <w:multiLevelType w:val="multilevel"/>
    <w:tmpl w:val="7618F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A4652B"/>
    <w:multiLevelType w:val="hybridMultilevel"/>
    <w:tmpl w:val="E7E4AD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6234C98"/>
    <w:multiLevelType w:val="multilevel"/>
    <w:tmpl w:val="580A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35253A"/>
    <w:multiLevelType w:val="multilevel"/>
    <w:tmpl w:val="DCE61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B952F7"/>
    <w:multiLevelType w:val="hybridMultilevel"/>
    <w:tmpl w:val="2B6C2C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6CE2A2D"/>
    <w:multiLevelType w:val="multilevel"/>
    <w:tmpl w:val="6FBC1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24210C"/>
    <w:multiLevelType w:val="multilevel"/>
    <w:tmpl w:val="0E646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2A5904"/>
    <w:multiLevelType w:val="hybridMultilevel"/>
    <w:tmpl w:val="3A068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CBF30A5"/>
    <w:multiLevelType w:val="hybridMultilevel"/>
    <w:tmpl w:val="3E8E1C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F1C64FC"/>
    <w:multiLevelType w:val="hybridMultilevel"/>
    <w:tmpl w:val="BF024B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3F96973"/>
    <w:multiLevelType w:val="multilevel"/>
    <w:tmpl w:val="66FC6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0041D3"/>
    <w:multiLevelType w:val="hybridMultilevel"/>
    <w:tmpl w:val="2F3682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BEE3611"/>
    <w:multiLevelType w:val="multilevel"/>
    <w:tmpl w:val="EB34BC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C8428AF"/>
    <w:multiLevelType w:val="multilevel"/>
    <w:tmpl w:val="DBDE7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03407E"/>
    <w:multiLevelType w:val="multilevel"/>
    <w:tmpl w:val="C0D66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1416DEC"/>
    <w:multiLevelType w:val="multilevel"/>
    <w:tmpl w:val="7E307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1B7218C"/>
    <w:multiLevelType w:val="multilevel"/>
    <w:tmpl w:val="7EA88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3C15E2"/>
    <w:multiLevelType w:val="multilevel"/>
    <w:tmpl w:val="536CD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89D3559"/>
    <w:multiLevelType w:val="hybridMultilevel"/>
    <w:tmpl w:val="5CF8F694"/>
    <w:lvl w:ilvl="0" w:tplc="37C2650A">
      <w:start w:val="1"/>
      <w:numFmt w:val="decimal"/>
      <w:lvlText w:val="%1."/>
      <w:lvlJc w:val="left"/>
      <w:pPr>
        <w:ind w:left="360" w:hanging="360"/>
      </w:pPr>
      <w:rPr>
        <w:rFonts w:hint="default"/>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5AEB41E5"/>
    <w:multiLevelType w:val="hybridMultilevel"/>
    <w:tmpl w:val="73B8BB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CB853B7"/>
    <w:multiLevelType w:val="multilevel"/>
    <w:tmpl w:val="C67AA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DF15B0"/>
    <w:multiLevelType w:val="hybridMultilevel"/>
    <w:tmpl w:val="AD3E9F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45023BC"/>
    <w:multiLevelType w:val="multilevel"/>
    <w:tmpl w:val="48C88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6FD537B"/>
    <w:multiLevelType w:val="multilevel"/>
    <w:tmpl w:val="BF9E9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8320EAA"/>
    <w:multiLevelType w:val="multilevel"/>
    <w:tmpl w:val="9D949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59144D"/>
    <w:multiLevelType w:val="hybridMultilevel"/>
    <w:tmpl w:val="05CA81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B92169E"/>
    <w:multiLevelType w:val="hybridMultilevel"/>
    <w:tmpl w:val="F22037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7AC51D85"/>
    <w:multiLevelType w:val="multilevel"/>
    <w:tmpl w:val="39305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9"/>
  </w:num>
  <w:num w:numId="3">
    <w:abstractNumId w:val="4"/>
  </w:num>
  <w:num w:numId="4">
    <w:abstractNumId w:val="15"/>
  </w:num>
  <w:num w:numId="5">
    <w:abstractNumId w:val="22"/>
  </w:num>
  <w:num w:numId="6">
    <w:abstractNumId w:val="30"/>
  </w:num>
  <w:num w:numId="7">
    <w:abstractNumId w:val="8"/>
  </w:num>
  <w:num w:numId="8">
    <w:abstractNumId w:val="7"/>
  </w:num>
  <w:num w:numId="9">
    <w:abstractNumId w:val="12"/>
  </w:num>
  <w:num w:numId="10">
    <w:abstractNumId w:val="0"/>
  </w:num>
  <w:num w:numId="11">
    <w:abstractNumId w:val="25"/>
  </w:num>
  <w:num w:numId="12">
    <w:abstractNumId w:val="23"/>
  </w:num>
  <w:num w:numId="13">
    <w:abstractNumId w:val="17"/>
  </w:num>
  <w:num w:numId="14">
    <w:abstractNumId w:val="20"/>
  </w:num>
  <w:num w:numId="15">
    <w:abstractNumId w:val="37"/>
  </w:num>
  <w:num w:numId="16">
    <w:abstractNumId w:val="32"/>
  </w:num>
  <w:num w:numId="17">
    <w:abstractNumId w:val="18"/>
  </w:num>
  <w:num w:numId="18">
    <w:abstractNumId w:val="31"/>
  </w:num>
  <w:num w:numId="19">
    <w:abstractNumId w:val="6"/>
  </w:num>
  <w:num w:numId="20">
    <w:abstractNumId w:val="33"/>
  </w:num>
  <w:num w:numId="21">
    <w:abstractNumId w:val="19"/>
  </w:num>
  <w:num w:numId="22">
    <w:abstractNumId w:val="13"/>
  </w:num>
  <w:num w:numId="23">
    <w:abstractNumId w:val="9"/>
  </w:num>
  <w:num w:numId="24">
    <w:abstractNumId w:val="16"/>
  </w:num>
  <w:num w:numId="25">
    <w:abstractNumId w:val="21"/>
  </w:num>
  <w:num w:numId="26">
    <w:abstractNumId w:val="2"/>
  </w:num>
  <w:num w:numId="27">
    <w:abstractNumId w:val="34"/>
  </w:num>
  <w:num w:numId="28">
    <w:abstractNumId w:val="38"/>
  </w:num>
  <w:num w:numId="29">
    <w:abstractNumId w:val="10"/>
  </w:num>
  <w:num w:numId="30">
    <w:abstractNumId w:val="35"/>
  </w:num>
  <w:num w:numId="31">
    <w:abstractNumId w:val="28"/>
  </w:num>
  <w:num w:numId="32">
    <w:abstractNumId w:val="27"/>
  </w:num>
  <w:num w:numId="33">
    <w:abstractNumId w:val="26"/>
  </w:num>
  <w:num w:numId="34">
    <w:abstractNumId w:val="11"/>
  </w:num>
  <w:num w:numId="35">
    <w:abstractNumId w:val="5"/>
  </w:num>
  <w:num w:numId="36">
    <w:abstractNumId w:val="14"/>
  </w:num>
  <w:num w:numId="37">
    <w:abstractNumId w:val="3"/>
  </w:num>
  <w:num w:numId="38">
    <w:abstractNumId w:val="24"/>
  </w:num>
  <w:num w:numId="39">
    <w:abstractNumId w:val="3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CO"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CO" w:vendorID="64" w:dllVersion="4096" w:nlCheck="1" w:checkStyle="0"/>
  <w:activeWritingStyle w:appName="MSWord" w:lang="es-ES_tradnl"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es-419" w:vendorID="64" w:dllVersion="4096" w:nlCheck="1" w:checkStyle="0"/>
  <w:activeWritingStyle w:appName="MSWord" w:lang="es-MX" w:vendorID="64" w:dllVersion="4096" w:nlCheck="1" w:checkStyle="0"/>
  <w:activeWritingStyle w:appName="MSWord" w:lang="es-ES" w:vendorID="64" w:dllVersion="0" w:nlCheck="1" w:checkStyle="0"/>
  <w:activeWritingStyle w:appName="MSWord" w:lang="es-CO" w:vendorID="64" w:dllVersion="0" w:nlCheck="1" w:checkStyle="0"/>
  <w:activeWritingStyle w:appName="MSWord" w:lang="es-419" w:vendorID="64" w:dllVersion="0" w:nlCheck="1" w:checkStyle="0"/>
  <w:activeWritingStyle w:appName="MSWord" w:lang="es-MX"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69E"/>
    <w:rsid w:val="0000004B"/>
    <w:rsid w:val="0000073C"/>
    <w:rsid w:val="00000DFB"/>
    <w:rsid w:val="00002FEB"/>
    <w:rsid w:val="000036D9"/>
    <w:rsid w:val="00003CE9"/>
    <w:rsid w:val="000045DE"/>
    <w:rsid w:val="00006E26"/>
    <w:rsid w:val="00007346"/>
    <w:rsid w:val="00007457"/>
    <w:rsid w:val="00010CBE"/>
    <w:rsid w:val="00010DB6"/>
    <w:rsid w:val="00011EE9"/>
    <w:rsid w:val="0001218C"/>
    <w:rsid w:val="000126F1"/>
    <w:rsid w:val="0001402B"/>
    <w:rsid w:val="00017315"/>
    <w:rsid w:val="000179D6"/>
    <w:rsid w:val="00017E85"/>
    <w:rsid w:val="000201B8"/>
    <w:rsid w:val="0002045D"/>
    <w:rsid w:val="00020E45"/>
    <w:rsid w:val="00021B6B"/>
    <w:rsid w:val="00024871"/>
    <w:rsid w:val="000249AF"/>
    <w:rsid w:val="00025EBD"/>
    <w:rsid w:val="00026644"/>
    <w:rsid w:val="000310D3"/>
    <w:rsid w:val="00032767"/>
    <w:rsid w:val="00036639"/>
    <w:rsid w:val="00036C29"/>
    <w:rsid w:val="00036F4A"/>
    <w:rsid w:val="000428DC"/>
    <w:rsid w:val="00046173"/>
    <w:rsid w:val="0004643A"/>
    <w:rsid w:val="000475FF"/>
    <w:rsid w:val="00050313"/>
    <w:rsid w:val="00050826"/>
    <w:rsid w:val="000512CE"/>
    <w:rsid w:val="00051EF3"/>
    <w:rsid w:val="00054E5C"/>
    <w:rsid w:val="00056D67"/>
    <w:rsid w:val="0005716E"/>
    <w:rsid w:val="00057343"/>
    <w:rsid w:val="00057A7A"/>
    <w:rsid w:val="00057A93"/>
    <w:rsid w:val="000601B0"/>
    <w:rsid w:val="00060DC5"/>
    <w:rsid w:val="00063347"/>
    <w:rsid w:val="000636E7"/>
    <w:rsid w:val="00063CEB"/>
    <w:rsid w:val="000645A5"/>
    <w:rsid w:val="00064A4A"/>
    <w:rsid w:val="000651B7"/>
    <w:rsid w:val="00073A29"/>
    <w:rsid w:val="00074818"/>
    <w:rsid w:val="00075481"/>
    <w:rsid w:val="00075747"/>
    <w:rsid w:val="00077196"/>
    <w:rsid w:val="00080392"/>
    <w:rsid w:val="00080BF9"/>
    <w:rsid w:val="000817EA"/>
    <w:rsid w:val="00081819"/>
    <w:rsid w:val="0008194C"/>
    <w:rsid w:val="00082D6D"/>
    <w:rsid w:val="0008373A"/>
    <w:rsid w:val="00084670"/>
    <w:rsid w:val="0008615E"/>
    <w:rsid w:val="0008639B"/>
    <w:rsid w:val="00087121"/>
    <w:rsid w:val="000871A1"/>
    <w:rsid w:val="0009066D"/>
    <w:rsid w:val="00090D23"/>
    <w:rsid w:val="0009181A"/>
    <w:rsid w:val="00092967"/>
    <w:rsid w:val="00092D1E"/>
    <w:rsid w:val="000932F0"/>
    <w:rsid w:val="00093452"/>
    <w:rsid w:val="000949DE"/>
    <w:rsid w:val="00094DF3"/>
    <w:rsid w:val="00094E8F"/>
    <w:rsid w:val="0009573A"/>
    <w:rsid w:val="00095A84"/>
    <w:rsid w:val="00095BE5"/>
    <w:rsid w:val="00095D26"/>
    <w:rsid w:val="000A05E5"/>
    <w:rsid w:val="000A1086"/>
    <w:rsid w:val="000A1269"/>
    <w:rsid w:val="000A13C4"/>
    <w:rsid w:val="000A145B"/>
    <w:rsid w:val="000A1B99"/>
    <w:rsid w:val="000A3C7B"/>
    <w:rsid w:val="000B1673"/>
    <w:rsid w:val="000B1946"/>
    <w:rsid w:val="000B2BAA"/>
    <w:rsid w:val="000B2D8B"/>
    <w:rsid w:val="000B3D95"/>
    <w:rsid w:val="000B3D99"/>
    <w:rsid w:val="000B3F33"/>
    <w:rsid w:val="000B4129"/>
    <w:rsid w:val="000B4F3D"/>
    <w:rsid w:val="000B50FE"/>
    <w:rsid w:val="000B61DF"/>
    <w:rsid w:val="000B71EB"/>
    <w:rsid w:val="000C0201"/>
    <w:rsid w:val="000C0322"/>
    <w:rsid w:val="000C0604"/>
    <w:rsid w:val="000C079A"/>
    <w:rsid w:val="000C14A8"/>
    <w:rsid w:val="000C14FA"/>
    <w:rsid w:val="000C26AA"/>
    <w:rsid w:val="000C5101"/>
    <w:rsid w:val="000C51C9"/>
    <w:rsid w:val="000C67A6"/>
    <w:rsid w:val="000D0F30"/>
    <w:rsid w:val="000D19D6"/>
    <w:rsid w:val="000D1BC2"/>
    <w:rsid w:val="000D282D"/>
    <w:rsid w:val="000D2A7D"/>
    <w:rsid w:val="000D37E8"/>
    <w:rsid w:val="000D4C5D"/>
    <w:rsid w:val="000D551F"/>
    <w:rsid w:val="000D5FFB"/>
    <w:rsid w:val="000D6D37"/>
    <w:rsid w:val="000D727B"/>
    <w:rsid w:val="000E08EB"/>
    <w:rsid w:val="000E1362"/>
    <w:rsid w:val="000E1733"/>
    <w:rsid w:val="000E1E73"/>
    <w:rsid w:val="000E27D2"/>
    <w:rsid w:val="000E2E81"/>
    <w:rsid w:val="000E3BF0"/>
    <w:rsid w:val="000E4878"/>
    <w:rsid w:val="000E4EAA"/>
    <w:rsid w:val="000E4EEA"/>
    <w:rsid w:val="000E4F2A"/>
    <w:rsid w:val="000E51F0"/>
    <w:rsid w:val="000E6D42"/>
    <w:rsid w:val="000E7844"/>
    <w:rsid w:val="000F1D45"/>
    <w:rsid w:val="000F1F64"/>
    <w:rsid w:val="000F3058"/>
    <w:rsid w:val="000F5972"/>
    <w:rsid w:val="00100CD5"/>
    <w:rsid w:val="00101354"/>
    <w:rsid w:val="00101C5F"/>
    <w:rsid w:val="001025C1"/>
    <w:rsid w:val="00102793"/>
    <w:rsid w:val="0010380B"/>
    <w:rsid w:val="00105C64"/>
    <w:rsid w:val="001065D0"/>
    <w:rsid w:val="00107BAE"/>
    <w:rsid w:val="00107D88"/>
    <w:rsid w:val="00107D9D"/>
    <w:rsid w:val="00110AA4"/>
    <w:rsid w:val="001113C7"/>
    <w:rsid w:val="00112FC8"/>
    <w:rsid w:val="001132B1"/>
    <w:rsid w:val="00113EE5"/>
    <w:rsid w:val="00114037"/>
    <w:rsid w:val="001140F7"/>
    <w:rsid w:val="001156E1"/>
    <w:rsid w:val="0011600C"/>
    <w:rsid w:val="0011756B"/>
    <w:rsid w:val="001203D8"/>
    <w:rsid w:val="00120CD6"/>
    <w:rsid w:val="00121AC1"/>
    <w:rsid w:val="00122919"/>
    <w:rsid w:val="001229DC"/>
    <w:rsid w:val="00123DBF"/>
    <w:rsid w:val="001241F7"/>
    <w:rsid w:val="00124719"/>
    <w:rsid w:val="00124C43"/>
    <w:rsid w:val="00125009"/>
    <w:rsid w:val="001255A4"/>
    <w:rsid w:val="0012564B"/>
    <w:rsid w:val="00125804"/>
    <w:rsid w:val="0012628F"/>
    <w:rsid w:val="001263FE"/>
    <w:rsid w:val="00126521"/>
    <w:rsid w:val="00130009"/>
    <w:rsid w:val="001305ED"/>
    <w:rsid w:val="00130BE2"/>
    <w:rsid w:val="00130CDE"/>
    <w:rsid w:val="00131F3B"/>
    <w:rsid w:val="00134E56"/>
    <w:rsid w:val="001356BE"/>
    <w:rsid w:val="00135A59"/>
    <w:rsid w:val="001361C3"/>
    <w:rsid w:val="001362A1"/>
    <w:rsid w:val="00136317"/>
    <w:rsid w:val="00137672"/>
    <w:rsid w:val="00137915"/>
    <w:rsid w:val="00140B80"/>
    <w:rsid w:val="001417D0"/>
    <w:rsid w:val="00141F12"/>
    <w:rsid w:val="001427D0"/>
    <w:rsid w:val="001449F6"/>
    <w:rsid w:val="00146C0D"/>
    <w:rsid w:val="0015026A"/>
    <w:rsid w:val="00150B0E"/>
    <w:rsid w:val="0015100F"/>
    <w:rsid w:val="00151297"/>
    <w:rsid w:val="00152401"/>
    <w:rsid w:val="00152C86"/>
    <w:rsid w:val="001547B9"/>
    <w:rsid w:val="001550A7"/>
    <w:rsid w:val="00156D35"/>
    <w:rsid w:val="00160607"/>
    <w:rsid w:val="00161CE6"/>
    <w:rsid w:val="00164CFC"/>
    <w:rsid w:val="00166BBE"/>
    <w:rsid w:val="0016757E"/>
    <w:rsid w:val="00171097"/>
    <w:rsid w:val="00171890"/>
    <w:rsid w:val="00171AA4"/>
    <w:rsid w:val="00172E79"/>
    <w:rsid w:val="001740BF"/>
    <w:rsid w:val="0017427F"/>
    <w:rsid w:val="00174483"/>
    <w:rsid w:val="0017465E"/>
    <w:rsid w:val="001763BD"/>
    <w:rsid w:val="00176FCA"/>
    <w:rsid w:val="00177272"/>
    <w:rsid w:val="00177376"/>
    <w:rsid w:val="00177D03"/>
    <w:rsid w:val="001806CD"/>
    <w:rsid w:val="0018087F"/>
    <w:rsid w:val="00181EC9"/>
    <w:rsid w:val="001820CB"/>
    <w:rsid w:val="0018352E"/>
    <w:rsid w:val="00185100"/>
    <w:rsid w:val="00186174"/>
    <w:rsid w:val="00186248"/>
    <w:rsid w:val="00186A0E"/>
    <w:rsid w:val="00190F7E"/>
    <w:rsid w:val="001914D5"/>
    <w:rsid w:val="001920FF"/>
    <w:rsid w:val="00195424"/>
    <w:rsid w:val="00196822"/>
    <w:rsid w:val="00197059"/>
    <w:rsid w:val="0019756B"/>
    <w:rsid w:val="001A095A"/>
    <w:rsid w:val="001A1596"/>
    <w:rsid w:val="001A183C"/>
    <w:rsid w:val="001A31CA"/>
    <w:rsid w:val="001A4F3B"/>
    <w:rsid w:val="001A5475"/>
    <w:rsid w:val="001A678F"/>
    <w:rsid w:val="001A78BD"/>
    <w:rsid w:val="001B0222"/>
    <w:rsid w:val="001B1DF1"/>
    <w:rsid w:val="001B3B51"/>
    <w:rsid w:val="001B4443"/>
    <w:rsid w:val="001B4AA4"/>
    <w:rsid w:val="001B6D9B"/>
    <w:rsid w:val="001B7D54"/>
    <w:rsid w:val="001C2A8D"/>
    <w:rsid w:val="001C3FBF"/>
    <w:rsid w:val="001C533F"/>
    <w:rsid w:val="001C628D"/>
    <w:rsid w:val="001C78F6"/>
    <w:rsid w:val="001D0621"/>
    <w:rsid w:val="001D077B"/>
    <w:rsid w:val="001D0BE6"/>
    <w:rsid w:val="001D0DF5"/>
    <w:rsid w:val="001D1303"/>
    <w:rsid w:val="001D2EAF"/>
    <w:rsid w:val="001D3975"/>
    <w:rsid w:val="001D7A7D"/>
    <w:rsid w:val="001E067A"/>
    <w:rsid w:val="001E25E6"/>
    <w:rsid w:val="001E33F8"/>
    <w:rsid w:val="001E35FA"/>
    <w:rsid w:val="001E38B7"/>
    <w:rsid w:val="001E4E10"/>
    <w:rsid w:val="001E57B8"/>
    <w:rsid w:val="001E60C8"/>
    <w:rsid w:val="001F20FC"/>
    <w:rsid w:val="001F250E"/>
    <w:rsid w:val="001F450C"/>
    <w:rsid w:val="001F5F7C"/>
    <w:rsid w:val="001F680B"/>
    <w:rsid w:val="001F7654"/>
    <w:rsid w:val="0020057C"/>
    <w:rsid w:val="00201139"/>
    <w:rsid w:val="00202EBF"/>
    <w:rsid w:val="00203368"/>
    <w:rsid w:val="00203C86"/>
    <w:rsid w:val="002041A0"/>
    <w:rsid w:val="0020436B"/>
    <w:rsid w:val="0020717E"/>
    <w:rsid w:val="00207F74"/>
    <w:rsid w:val="0021001D"/>
    <w:rsid w:val="00212958"/>
    <w:rsid w:val="00213613"/>
    <w:rsid w:val="00213C9C"/>
    <w:rsid w:val="00213D21"/>
    <w:rsid w:val="00215080"/>
    <w:rsid w:val="00217045"/>
    <w:rsid w:val="002179B3"/>
    <w:rsid w:val="00217A74"/>
    <w:rsid w:val="00220665"/>
    <w:rsid w:val="00222867"/>
    <w:rsid w:val="00222EBA"/>
    <w:rsid w:val="00224A02"/>
    <w:rsid w:val="0022516B"/>
    <w:rsid w:val="00225BC7"/>
    <w:rsid w:val="002269BD"/>
    <w:rsid w:val="00226AB7"/>
    <w:rsid w:val="00226F4C"/>
    <w:rsid w:val="0022799B"/>
    <w:rsid w:val="002300AA"/>
    <w:rsid w:val="002302DE"/>
    <w:rsid w:val="002305A3"/>
    <w:rsid w:val="00231B70"/>
    <w:rsid w:val="002326F8"/>
    <w:rsid w:val="0023327C"/>
    <w:rsid w:val="00233538"/>
    <w:rsid w:val="00234B12"/>
    <w:rsid w:val="002368C9"/>
    <w:rsid w:val="00237CCE"/>
    <w:rsid w:val="00240968"/>
    <w:rsid w:val="00241AC4"/>
    <w:rsid w:val="00241E2F"/>
    <w:rsid w:val="00245AB1"/>
    <w:rsid w:val="00246B34"/>
    <w:rsid w:val="00246FE4"/>
    <w:rsid w:val="00250BBB"/>
    <w:rsid w:val="00250F13"/>
    <w:rsid w:val="00251BEE"/>
    <w:rsid w:val="002536F2"/>
    <w:rsid w:val="00253AFA"/>
    <w:rsid w:val="00253E26"/>
    <w:rsid w:val="0025495C"/>
    <w:rsid w:val="00254CB6"/>
    <w:rsid w:val="00254ECE"/>
    <w:rsid w:val="00256BEE"/>
    <w:rsid w:val="00257192"/>
    <w:rsid w:val="002605F9"/>
    <w:rsid w:val="00262EB6"/>
    <w:rsid w:val="00264686"/>
    <w:rsid w:val="00264A15"/>
    <w:rsid w:val="00265853"/>
    <w:rsid w:val="002668DA"/>
    <w:rsid w:val="00271F3E"/>
    <w:rsid w:val="00272044"/>
    <w:rsid w:val="002721A3"/>
    <w:rsid w:val="0027241F"/>
    <w:rsid w:val="002727E2"/>
    <w:rsid w:val="00272F84"/>
    <w:rsid w:val="002747E4"/>
    <w:rsid w:val="00274AB5"/>
    <w:rsid w:val="00274B9B"/>
    <w:rsid w:val="00275A84"/>
    <w:rsid w:val="00280A4A"/>
    <w:rsid w:val="00282F1F"/>
    <w:rsid w:val="00283343"/>
    <w:rsid w:val="002835EE"/>
    <w:rsid w:val="00283FAA"/>
    <w:rsid w:val="00284DBD"/>
    <w:rsid w:val="002855DC"/>
    <w:rsid w:val="00285D4B"/>
    <w:rsid w:val="00286045"/>
    <w:rsid w:val="00286479"/>
    <w:rsid w:val="00286682"/>
    <w:rsid w:val="002870B5"/>
    <w:rsid w:val="00290F07"/>
    <w:rsid w:val="00291E37"/>
    <w:rsid w:val="0029586D"/>
    <w:rsid w:val="002A38DE"/>
    <w:rsid w:val="002A4010"/>
    <w:rsid w:val="002A5FF7"/>
    <w:rsid w:val="002A60CC"/>
    <w:rsid w:val="002A6A6A"/>
    <w:rsid w:val="002A76C2"/>
    <w:rsid w:val="002B02FD"/>
    <w:rsid w:val="002B1036"/>
    <w:rsid w:val="002B11F6"/>
    <w:rsid w:val="002B15D9"/>
    <w:rsid w:val="002B216F"/>
    <w:rsid w:val="002B4885"/>
    <w:rsid w:val="002B5946"/>
    <w:rsid w:val="002B5ED0"/>
    <w:rsid w:val="002B6748"/>
    <w:rsid w:val="002B6AB1"/>
    <w:rsid w:val="002C3734"/>
    <w:rsid w:val="002C419F"/>
    <w:rsid w:val="002C4399"/>
    <w:rsid w:val="002C4C6D"/>
    <w:rsid w:val="002C6470"/>
    <w:rsid w:val="002C6E31"/>
    <w:rsid w:val="002C717E"/>
    <w:rsid w:val="002C77C3"/>
    <w:rsid w:val="002D15AE"/>
    <w:rsid w:val="002D167E"/>
    <w:rsid w:val="002D234C"/>
    <w:rsid w:val="002D236C"/>
    <w:rsid w:val="002D42A7"/>
    <w:rsid w:val="002D6973"/>
    <w:rsid w:val="002E0A8B"/>
    <w:rsid w:val="002E0B17"/>
    <w:rsid w:val="002E27BA"/>
    <w:rsid w:val="002E31E9"/>
    <w:rsid w:val="002E3D3E"/>
    <w:rsid w:val="002E50D8"/>
    <w:rsid w:val="002E7B76"/>
    <w:rsid w:val="002F1D29"/>
    <w:rsid w:val="002F5F65"/>
    <w:rsid w:val="002F7C0F"/>
    <w:rsid w:val="002F7FC1"/>
    <w:rsid w:val="003000AD"/>
    <w:rsid w:val="003006A8"/>
    <w:rsid w:val="00301C76"/>
    <w:rsid w:val="00303CFD"/>
    <w:rsid w:val="00303DA6"/>
    <w:rsid w:val="003063B9"/>
    <w:rsid w:val="00306517"/>
    <w:rsid w:val="00306C27"/>
    <w:rsid w:val="003071EF"/>
    <w:rsid w:val="00307210"/>
    <w:rsid w:val="00310178"/>
    <w:rsid w:val="00310CE6"/>
    <w:rsid w:val="00310ECB"/>
    <w:rsid w:val="00311D9A"/>
    <w:rsid w:val="0031237A"/>
    <w:rsid w:val="00312880"/>
    <w:rsid w:val="00312CE0"/>
    <w:rsid w:val="00313A4D"/>
    <w:rsid w:val="00314169"/>
    <w:rsid w:val="003142A3"/>
    <w:rsid w:val="00316959"/>
    <w:rsid w:val="003172E3"/>
    <w:rsid w:val="00317C59"/>
    <w:rsid w:val="00320F5F"/>
    <w:rsid w:val="00321A07"/>
    <w:rsid w:val="00322CEF"/>
    <w:rsid w:val="003244E5"/>
    <w:rsid w:val="003253B0"/>
    <w:rsid w:val="00325732"/>
    <w:rsid w:val="00325786"/>
    <w:rsid w:val="00325DEF"/>
    <w:rsid w:val="003311BB"/>
    <w:rsid w:val="003311D4"/>
    <w:rsid w:val="0033199B"/>
    <w:rsid w:val="00331A94"/>
    <w:rsid w:val="003320E8"/>
    <w:rsid w:val="0033342E"/>
    <w:rsid w:val="00334675"/>
    <w:rsid w:val="00335786"/>
    <w:rsid w:val="00336ECA"/>
    <w:rsid w:val="0033707C"/>
    <w:rsid w:val="00337B7F"/>
    <w:rsid w:val="00340D3E"/>
    <w:rsid w:val="00340E72"/>
    <w:rsid w:val="0034139C"/>
    <w:rsid w:val="00341F9A"/>
    <w:rsid w:val="00342DCF"/>
    <w:rsid w:val="00344385"/>
    <w:rsid w:val="0034487D"/>
    <w:rsid w:val="00344E7B"/>
    <w:rsid w:val="0035124D"/>
    <w:rsid w:val="00351E9C"/>
    <w:rsid w:val="0035258C"/>
    <w:rsid w:val="00352CF3"/>
    <w:rsid w:val="00352D80"/>
    <w:rsid w:val="00354F32"/>
    <w:rsid w:val="0035572B"/>
    <w:rsid w:val="003569F7"/>
    <w:rsid w:val="00356BC3"/>
    <w:rsid w:val="00357E58"/>
    <w:rsid w:val="00360A56"/>
    <w:rsid w:val="00361DB5"/>
    <w:rsid w:val="00361F1F"/>
    <w:rsid w:val="00363A38"/>
    <w:rsid w:val="00363B2F"/>
    <w:rsid w:val="00364361"/>
    <w:rsid w:val="00364EA3"/>
    <w:rsid w:val="00365DB7"/>
    <w:rsid w:val="00365E19"/>
    <w:rsid w:val="00366C9E"/>
    <w:rsid w:val="00370D7D"/>
    <w:rsid w:val="0037148E"/>
    <w:rsid w:val="00371DC4"/>
    <w:rsid w:val="003754FE"/>
    <w:rsid w:val="003759E4"/>
    <w:rsid w:val="00376B79"/>
    <w:rsid w:val="003820FC"/>
    <w:rsid w:val="003825CA"/>
    <w:rsid w:val="00382FAA"/>
    <w:rsid w:val="00383C5B"/>
    <w:rsid w:val="00387453"/>
    <w:rsid w:val="00390402"/>
    <w:rsid w:val="00391AD5"/>
    <w:rsid w:val="0039337B"/>
    <w:rsid w:val="00395476"/>
    <w:rsid w:val="003973BA"/>
    <w:rsid w:val="003A1653"/>
    <w:rsid w:val="003A2761"/>
    <w:rsid w:val="003A4E2F"/>
    <w:rsid w:val="003A54B6"/>
    <w:rsid w:val="003A71F6"/>
    <w:rsid w:val="003B0DE6"/>
    <w:rsid w:val="003B1C45"/>
    <w:rsid w:val="003B50F0"/>
    <w:rsid w:val="003B63D5"/>
    <w:rsid w:val="003B6E71"/>
    <w:rsid w:val="003B7495"/>
    <w:rsid w:val="003C0700"/>
    <w:rsid w:val="003C1097"/>
    <w:rsid w:val="003C1506"/>
    <w:rsid w:val="003C45EE"/>
    <w:rsid w:val="003C46EA"/>
    <w:rsid w:val="003C50CF"/>
    <w:rsid w:val="003C58CF"/>
    <w:rsid w:val="003C5DD9"/>
    <w:rsid w:val="003C677A"/>
    <w:rsid w:val="003D0535"/>
    <w:rsid w:val="003D06BA"/>
    <w:rsid w:val="003D0D51"/>
    <w:rsid w:val="003D1E75"/>
    <w:rsid w:val="003D1F9F"/>
    <w:rsid w:val="003D245A"/>
    <w:rsid w:val="003D3458"/>
    <w:rsid w:val="003D5443"/>
    <w:rsid w:val="003D6C29"/>
    <w:rsid w:val="003E3FC2"/>
    <w:rsid w:val="003E4526"/>
    <w:rsid w:val="003E588C"/>
    <w:rsid w:val="003E5BA1"/>
    <w:rsid w:val="003E5DB1"/>
    <w:rsid w:val="003E79E4"/>
    <w:rsid w:val="003F0664"/>
    <w:rsid w:val="003F08F6"/>
    <w:rsid w:val="003F293C"/>
    <w:rsid w:val="003F4838"/>
    <w:rsid w:val="003F5CC3"/>
    <w:rsid w:val="003F626F"/>
    <w:rsid w:val="003F6463"/>
    <w:rsid w:val="003F6BA9"/>
    <w:rsid w:val="00400209"/>
    <w:rsid w:val="0040350E"/>
    <w:rsid w:val="004050B2"/>
    <w:rsid w:val="0040560D"/>
    <w:rsid w:val="00410E4C"/>
    <w:rsid w:val="00411700"/>
    <w:rsid w:val="004129B3"/>
    <w:rsid w:val="00412B78"/>
    <w:rsid w:val="00413137"/>
    <w:rsid w:val="00413475"/>
    <w:rsid w:val="0041361B"/>
    <w:rsid w:val="00413DFC"/>
    <w:rsid w:val="00414354"/>
    <w:rsid w:val="0041547C"/>
    <w:rsid w:val="0041603D"/>
    <w:rsid w:val="00416BAD"/>
    <w:rsid w:val="00417C0B"/>
    <w:rsid w:val="004212A1"/>
    <w:rsid w:val="004226CB"/>
    <w:rsid w:val="004226D9"/>
    <w:rsid w:val="0042377B"/>
    <w:rsid w:val="00424226"/>
    <w:rsid w:val="00424D39"/>
    <w:rsid w:val="004255C1"/>
    <w:rsid w:val="00425DD2"/>
    <w:rsid w:val="004260EF"/>
    <w:rsid w:val="00426A1C"/>
    <w:rsid w:val="00426A1D"/>
    <w:rsid w:val="004270A0"/>
    <w:rsid w:val="00427F2A"/>
    <w:rsid w:val="00430A43"/>
    <w:rsid w:val="00432257"/>
    <w:rsid w:val="00432E5B"/>
    <w:rsid w:val="004338A6"/>
    <w:rsid w:val="00433E64"/>
    <w:rsid w:val="00433F2E"/>
    <w:rsid w:val="00434966"/>
    <w:rsid w:val="00434BF4"/>
    <w:rsid w:val="00434D1A"/>
    <w:rsid w:val="00435E3E"/>
    <w:rsid w:val="00437DBF"/>
    <w:rsid w:val="0044204C"/>
    <w:rsid w:val="0044327E"/>
    <w:rsid w:val="00443B5F"/>
    <w:rsid w:val="00444256"/>
    <w:rsid w:val="00445084"/>
    <w:rsid w:val="00445291"/>
    <w:rsid w:val="00445447"/>
    <w:rsid w:val="0044563B"/>
    <w:rsid w:val="004461A9"/>
    <w:rsid w:val="00446EDA"/>
    <w:rsid w:val="00447DB3"/>
    <w:rsid w:val="00451B8A"/>
    <w:rsid w:val="00451F66"/>
    <w:rsid w:val="00452B40"/>
    <w:rsid w:val="00452E31"/>
    <w:rsid w:val="004532F0"/>
    <w:rsid w:val="00453C1C"/>
    <w:rsid w:val="004545DA"/>
    <w:rsid w:val="004553A0"/>
    <w:rsid w:val="00455EE5"/>
    <w:rsid w:val="004561AF"/>
    <w:rsid w:val="0045656F"/>
    <w:rsid w:val="0046197D"/>
    <w:rsid w:val="00461E16"/>
    <w:rsid w:val="00463202"/>
    <w:rsid w:val="0046344B"/>
    <w:rsid w:val="00466CC6"/>
    <w:rsid w:val="00467075"/>
    <w:rsid w:val="00467939"/>
    <w:rsid w:val="0047207A"/>
    <w:rsid w:val="004726B3"/>
    <w:rsid w:val="0047296E"/>
    <w:rsid w:val="0047496F"/>
    <w:rsid w:val="00474ED7"/>
    <w:rsid w:val="00475099"/>
    <w:rsid w:val="00475FEA"/>
    <w:rsid w:val="004760C3"/>
    <w:rsid w:val="0047672E"/>
    <w:rsid w:val="00476F6B"/>
    <w:rsid w:val="004775EF"/>
    <w:rsid w:val="004779D1"/>
    <w:rsid w:val="00480D34"/>
    <w:rsid w:val="00480F8D"/>
    <w:rsid w:val="00483998"/>
    <w:rsid w:val="00483EF0"/>
    <w:rsid w:val="0048687D"/>
    <w:rsid w:val="00487731"/>
    <w:rsid w:val="00487F54"/>
    <w:rsid w:val="00490090"/>
    <w:rsid w:val="004915BA"/>
    <w:rsid w:val="0049272D"/>
    <w:rsid w:val="00494CEE"/>
    <w:rsid w:val="00494F47"/>
    <w:rsid w:val="004956F8"/>
    <w:rsid w:val="00496D63"/>
    <w:rsid w:val="004A15A2"/>
    <w:rsid w:val="004A2175"/>
    <w:rsid w:val="004A22D8"/>
    <w:rsid w:val="004A49A2"/>
    <w:rsid w:val="004A4F09"/>
    <w:rsid w:val="004A5A13"/>
    <w:rsid w:val="004A6A45"/>
    <w:rsid w:val="004A77E4"/>
    <w:rsid w:val="004A79B0"/>
    <w:rsid w:val="004A7D8E"/>
    <w:rsid w:val="004B0862"/>
    <w:rsid w:val="004B15D9"/>
    <w:rsid w:val="004B197A"/>
    <w:rsid w:val="004B2199"/>
    <w:rsid w:val="004B2F4F"/>
    <w:rsid w:val="004B348C"/>
    <w:rsid w:val="004B376E"/>
    <w:rsid w:val="004B3D53"/>
    <w:rsid w:val="004B73B6"/>
    <w:rsid w:val="004C1B7C"/>
    <w:rsid w:val="004C2F94"/>
    <w:rsid w:val="004C51EC"/>
    <w:rsid w:val="004C684B"/>
    <w:rsid w:val="004C6855"/>
    <w:rsid w:val="004C6A8D"/>
    <w:rsid w:val="004D02E2"/>
    <w:rsid w:val="004D0C0C"/>
    <w:rsid w:val="004D0D02"/>
    <w:rsid w:val="004D17E0"/>
    <w:rsid w:val="004D181A"/>
    <w:rsid w:val="004D28AA"/>
    <w:rsid w:val="004D3446"/>
    <w:rsid w:val="004D380B"/>
    <w:rsid w:val="004D50A0"/>
    <w:rsid w:val="004D5F6D"/>
    <w:rsid w:val="004D6C6A"/>
    <w:rsid w:val="004D6E66"/>
    <w:rsid w:val="004D6FAA"/>
    <w:rsid w:val="004E0DEC"/>
    <w:rsid w:val="004E112E"/>
    <w:rsid w:val="004E2018"/>
    <w:rsid w:val="004E21C2"/>
    <w:rsid w:val="004E2A8D"/>
    <w:rsid w:val="004E4482"/>
    <w:rsid w:val="004E63A0"/>
    <w:rsid w:val="004E6AA6"/>
    <w:rsid w:val="004E6AD6"/>
    <w:rsid w:val="004E75C9"/>
    <w:rsid w:val="004F00F8"/>
    <w:rsid w:val="004F2BBB"/>
    <w:rsid w:val="004F3CAD"/>
    <w:rsid w:val="004F4DF2"/>
    <w:rsid w:val="004F7E34"/>
    <w:rsid w:val="00501F6D"/>
    <w:rsid w:val="00505427"/>
    <w:rsid w:val="00505A0F"/>
    <w:rsid w:val="00505DA8"/>
    <w:rsid w:val="005062CF"/>
    <w:rsid w:val="0050677A"/>
    <w:rsid w:val="00507D4F"/>
    <w:rsid w:val="005112C1"/>
    <w:rsid w:val="00512340"/>
    <w:rsid w:val="005125CA"/>
    <w:rsid w:val="00512F68"/>
    <w:rsid w:val="00514049"/>
    <w:rsid w:val="0051552A"/>
    <w:rsid w:val="00515B4D"/>
    <w:rsid w:val="00516146"/>
    <w:rsid w:val="00516FFA"/>
    <w:rsid w:val="005172D1"/>
    <w:rsid w:val="00523A76"/>
    <w:rsid w:val="00525507"/>
    <w:rsid w:val="00525F84"/>
    <w:rsid w:val="0052628E"/>
    <w:rsid w:val="005262D6"/>
    <w:rsid w:val="00526638"/>
    <w:rsid w:val="00533E0E"/>
    <w:rsid w:val="00534182"/>
    <w:rsid w:val="005342F7"/>
    <w:rsid w:val="00534898"/>
    <w:rsid w:val="005348DC"/>
    <w:rsid w:val="00535051"/>
    <w:rsid w:val="0053514B"/>
    <w:rsid w:val="0053776F"/>
    <w:rsid w:val="00537983"/>
    <w:rsid w:val="00537C0F"/>
    <w:rsid w:val="00537F85"/>
    <w:rsid w:val="005403B0"/>
    <w:rsid w:val="005407C4"/>
    <w:rsid w:val="00540C20"/>
    <w:rsid w:val="00541EC9"/>
    <w:rsid w:val="00544B59"/>
    <w:rsid w:val="00544D6D"/>
    <w:rsid w:val="00545EF3"/>
    <w:rsid w:val="00546B27"/>
    <w:rsid w:val="0055041D"/>
    <w:rsid w:val="0055067D"/>
    <w:rsid w:val="005509F0"/>
    <w:rsid w:val="00551180"/>
    <w:rsid w:val="0055258A"/>
    <w:rsid w:val="00552A21"/>
    <w:rsid w:val="0055374B"/>
    <w:rsid w:val="0055403D"/>
    <w:rsid w:val="00555A9E"/>
    <w:rsid w:val="00556983"/>
    <w:rsid w:val="00557466"/>
    <w:rsid w:val="005578FC"/>
    <w:rsid w:val="00557E9D"/>
    <w:rsid w:val="00561136"/>
    <w:rsid w:val="00561C2D"/>
    <w:rsid w:val="0056229C"/>
    <w:rsid w:val="005624EA"/>
    <w:rsid w:val="00565832"/>
    <w:rsid w:val="00566375"/>
    <w:rsid w:val="00566C65"/>
    <w:rsid w:val="00570BA7"/>
    <w:rsid w:val="00571A78"/>
    <w:rsid w:val="005725DA"/>
    <w:rsid w:val="00572C02"/>
    <w:rsid w:val="0057399B"/>
    <w:rsid w:val="00573A75"/>
    <w:rsid w:val="00573F7A"/>
    <w:rsid w:val="00577E3B"/>
    <w:rsid w:val="005803C1"/>
    <w:rsid w:val="005810ED"/>
    <w:rsid w:val="005813EE"/>
    <w:rsid w:val="005816DD"/>
    <w:rsid w:val="00584806"/>
    <w:rsid w:val="0058494F"/>
    <w:rsid w:val="005849BF"/>
    <w:rsid w:val="005849C5"/>
    <w:rsid w:val="00584E22"/>
    <w:rsid w:val="00584F50"/>
    <w:rsid w:val="00585576"/>
    <w:rsid w:val="0058627F"/>
    <w:rsid w:val="005867CD"/>
    <w:rsid w:val="005905B7"/>
    <w:rsid w:val="005923B7"/>
    <w:rsid w:val="005928D7"/>
    <w:rsid w:val="00592DBF"/>
    <w:rsid w:val="00593D3C"/>
    <w:rsid w:val="00593F70"/>
    <w:rsid w:val="00593FD8"/>
    <w:rsid w:val="00594355"/>
    <w:rsid w:val="005944C9"/>
    <w:rsid w:val="00596AE1"/>
    <w:rsid w:val="00597220"/>
    <w:rsid w:val="00597360"/>
    <w:rsid w:val="00597934"/>
    <w:rsid w:val="005A01EE"/>
    <w:rsid w:val="005A1B21"/>
    <w:rsid w:val="005A3343"/>
    <w:rsid w:val="005A680E"/>
    <w:rsid w:val="005A6B11"/>
    <w:rsid w:val="005A6BC6"/>
    <w:rsid w:val="005B00BA"/>
    <w:rsid w:val="005B15FE"/>
    <w:rsid w:val="005B229D"/>
    <w:rsid w:val="005B2AAA"/>
    <w:rsid w:val="005B2D94"/>
    <w:rsid w:val="005B320C"/>
    <w:rsid w:val="005B362D"/>
    <w:rsid w:val="005B4262"/>
    <w:rsid w:val="005B4FB1"/>
    <w:rsid w:val="005B5FE1"/>
    <w:rsid w:val="005B66DC"/>
    <w:rsid w:val="005B7082"/>
    <w:rsid w:val="005B789F"/>
    <w:rsid w:val="005C27CD"/>
    <w:rsid w:val="005C39A7"/>
    <w:rsid w:val="005C3C94"/>
    <w:rsid w:val="005C45ED"/>
    <w:rsid w:val="005C480F"/>
    <w:rsid w:val="005C589B"/>
    <w:rsid w:val="005C7CFB"/>
    <w:rsid w:val="005C7F59"/>
    <w:rsid w:val="005D06A0"/>
    <w:rsid w:val="005D070B"/>
    <w:rsid w:val="005D251E"/>
    <w:rsid w:val="005D2801"/>
    <w:rsid w:val="005D46EB"/>
    <w:rsid w:val="005D5AA5"/>
    <w:rsid w:val="005D60BE"/>
    <w:rsid w:val="005D633E"/>
    <w:rsid w:val="005D63E3"/>
    <w:rsid w:val="005D69B1"/>
    <w:rsid w:val="005D6B36"/>
    <w:rsid w:val="005D7095"/>
    <w:rsid w:val="005D77AB"/>
    <w:rsid w:val="005D7BB9"/>
    <w:rsid w:val="005D7E05"/>
    <w:rsid w:val="005E0856"/>
    <w:rsid w:val="005E0AEE"/>
    <w:rsid w:val="005E1A5D"/>
    <w:rsid w:val="005E37A1"/>
    <w:rsid w:val="005E620E"/>
    <w:rsid w:val="005E6E83"/>
    <w:rsid w:val="005E7426"/>
    <w:rsid w:val="005E7AE5"/>
    <w:rsid w:val="005F0A75"/>
    <w:rsid w:val="005F0C90"/>
    <w:rsid w:val="005F1B9E"/>
    <w:rsid w:val="005F1C03"/>
    <w:rsid w:val="005F46BC"/>
    <w:rsid w:val="005F73E3"/>
    <w:rsid w:val="00601393"/>
    <w:rsid w:val="00601616"/>
    <w:rsid w:val="00601790"/>
    <w:rsid w:val="00601BD5"/>
    <w:rsid w:val="00603E3D"/>
    <w:rsid w:val="00604182"/>
    <w:rsid w:val="00605CB2"/>
    <w:rsid w:val="006064A1"/>
    <w:rsid w:val="006108B9"/>
    <w:rsid w:val="00610EBB"/>
    <w:rsid w:val="0061248A"/>
    <w:rsid w:val="00612B7F"/>
    <w:rsid w:val="00615358"/>
    <w:rsid w:val="00616773"/>
    <w:rsid w:val="00621363"/>
    <w:rsid w:val="00621801"/>
    <w:rsid w:val="00622D7C"/>
    <w:rsid w:val="006246B5"/>
    <w:rsid w:val="006255C3"/>
    <w:rsid w:val="00625826"/>
    <w:rsid w:val="00630016"/>
    <w:rsid w:val="006300F4"/>
    <w:rsid w:val="006300FD"/>
    <w:rsid w:val="00634BB2"/>
    <w:rsid w:val="00634E6F"/>
    <w:rsid w:val="006365F9"/>
    <w:rsid w:val="00636D2E"/>
    <w:rsid w:val="00640155"/>
    <w:rsid w:val="0064076C"/>
    <w:rsid w:val="00645721"/>
    <w:rsid w:val="00645C21"/>
    <w:rsid w:val="0064608F"/>
    <w:rsid w:val="006465C8"/>
    <w:rsid w:val="00650167"/>
    <w:rsid w:val="006503C6"/>
    <w:rsid w:val="00650529"/>
    <w:rsid w:val="006524ED"/>
    <w:rsid w:val="00652AAA"/>
    <w:rsid w:val="00652E59"/>
    <w:rsid w:val="0065304D"/>
    <w:rsid w:val="00653709"/>
    <w:rsid w:val="00653FCA"/>
    <w:rsid w:val="00654808"/>
    <w:rsid w:val="00654A3D"/>
    <w:rsid w:val="00654B40"/>
    <w:rsid w:val="00655547"/>
    <w:rsid w:val="00655EF3"/>
    <w:rsid w:val="00657983"/>
    <w:rsid w:val="006612E6"/>
    <w:rsid w:val="006614D6"/>
    <w:rsid w:val="00661675"/>
    <w:rsid w:val="006618B1"/>
    <w:rsid w:val="006620B4"/>
    <w:rsid w:val="00663542"/>
    <w:rsid w:val="006652D7"/>
    <w:rsid w:val="00665A6B"/>
    <w:rsid w:val="00666F62"/>
    <w:rsid w:val="0066718C"/>
    <w:rsid w:val="00667F1A"/>
    <w:rsid w:val="00670980"/>
    <w:rsid w:val="00672020"/>
    <w:rsid w:val="006722F8"/>
    <w:rsid w:val="006744FE"/>
    <w:rsid w:val="00675B8B"/>
    <w:rsid w:val="00680087"/>
    <w:rsid w:val="006802EF"/>
    <w:rsid w:val="00680379"/>
    <w:rsid w:val="00681052"/>
    <w:rsid w:val="00682FB2"/>
    <w:rsid w:val="00683DBC"/>
    <w:rsid w:val="00684D5F"/>
    <w:rsid w:val="0068631F"/>
    <w:rsid w:val="00687194"/>
    <w:rsid w:val="006877BD"/>
    <w:rsid w:val="00687B80"/>
    <w:rsid w:val="00690025"/>
    <w:rsid w:val="00690A11"/>
    <w:rsid w:val="00690EDF"/>
    <w:rsid w:val="006912F2"/>
    <w:rsid w:val="00691456"/>
    <w:rsid w:val="00694977"/>
    <w:rsid w:val="00695917"/>
    <w:rsid w:val="006A0A1F"/>
    <w:rsid w:val="006A0E19"/>
    <w:rsid w:val="006A1004"/>
    <w:rsid w:val="006A1457"/>
    <w:rsid w:val="006A28E7"/>
    <w:rsid w:val="006A377E"/>
    <w:rsid w:val="006A3783"/>
    <w:rsid w:val="006A5811"/>
    <w:rsid w:val="006A58B7"/>
    <w:rsid w:val="006A6418"/>
    <w:rsid w:val="006A7B58"/>
    <w:rsid w:val="006A7C4E"/>
    <w:rsid w:val="006A7E43"/>
    <w:rsid w:val="006B0C6F"/>
    <w:rsid w:val="006B23E2"/>
    <w:rsid w:val="006B38B2"/>
    <w:rsid w:val="006B3FD5"/>
    <w:rsid w:val="006B4464"/>
    <w:rsid w:val="006B59A0"/>
    <w:rsid w:val="006B74D9"/>
    <w:rsid w:val="006C042E"/>
    <w:rsid w:val="006C098A"/>
    <w:rsid w:val="006C2353"/>
    <w:rsid w:val="006C2786"/>
    <w:rsid w:val="006C3D02"/>
    <w:rsid w:val="006C4362"/>
    <w:rsid w:val="006C4E87"/>
    <w:rsid w:val="006C6C2C"/>
    <w:rsid w:val="006D05A7"/>
    <w:rsid w:val="006D38B0"/>
    <w:rsid w:val="006D39CB"/>
    <w:rsid w:val="006D5C62"/>
    <w:rsid w:val="006E0271"/>
    <w:rsid w:val="006E18B6"/>
    <w:rsid w:val="006E28C5"/>
    <w:rsid w:val="006E2B99"/>
    <w:rsid w:val="006E2C3B"/>
    <w:rsid w:val="006E3B38"/>
    <w:rsid w:val="006E3FCF"/>
    <w:rsid w:val="006E5EBC"/>
    <w:rsid w:val="006E688C"/>
    <w:rsid w:val="006E7C05"/>
    <w:rsid w:val="006F11FB"/>
    <w:rsid w:val="006F1A70"/>
    <w:rsid w:val="006F2CF2"/>
    <w:rsid w:val="006F326D"/>
    <w:rsid w:val="006F38A8"/>
    <w:rsid w:val="006F3D56"/>
    <w:rsid w:val="006F4278"/>
    <w:rsid w:val="006F46FC"/>
    <w:rsid w:val="006F696F"/>
    <w:rsid w:val="00700574"/>
    <w:rsid w:val="007017A5"/>
    <w:rsid w:val="0070261B"/>
    <w:rsid w:val="00702E55"/>
    <w:rsid w:val="00703C08"/>
    <w:rsid w:val="00704560"/>
    <w:rsid w:val="007049BB"/>
    <w:rsid w:val="0070560C"/>
    <w:rsid w:val="00706D4A"/>
    <w:rsid w:val="00707CF6"/>
    <w:rsid w:val="007111D6"/>
    <w:rsid w:val="00711862"/>
    <w:rsid w:val="00712A23"/>
    <w:rsid w:val="00714840"/>
    <w:rsid w:val="00716C67"/>
    <w:rsid w:val="007173FB"/>
    <w:rsid w:val="0071780D"/>
    <w:rsid w:val="00717BAF"/>
    <w:rsid w:val="00720F0E"/>
    <w:rsid w:val="00721483"/>
    <w:rsid w:val="00721934"/>
    <w:rsid w:val="00722854"/>
    <w:rsid w:val="00722DBF"/>
    <w:rsid w:val="00722E87"/>
    <w:rsid w:val="0072392E"/>
    <w:rsid w:val="00725B4D"/>
    <w:rsid w:val="007260CC"/>
    <w:rsid w:val="00726C8C"/>
    <w:rsid w:val="00731444"/>
    <w:rsid w:val="00731B26"/>
    <w:rsid w:val="007322F5"/>
    <w:rsid w:val="00732850"/>
    <w:rsid w:val="007333A0"/>
    <w:rsid w:val="00733EA2"/>
    <w:rsid w:val="00733F6B"/>
    <w:rsid w:val="007344C4"/>
    <w:rsid w:val="007356B2"/>
    <w:rsid w:val="00736F48"/>
    <w:rsid w:val="0074027D"/>
    <w:rsid w:val="0074133B"/>
    <w:rsid w:val="0074166A"/>
    <w:rsid w:val="00741AFC"/>
    <w:rsid w:val="00742E97"/>
    <w:rsid w:val="00744B92"/>
    <w:rsid w:val="0074517F"/>
    <w:rsid w:val="007501AE"/>
    <w:rsid w:val="007510A6"/>
    <w:rsid w:val="00751C79"/>
    <w:rsid w:val="007559A9"/>
    <w:rsid w:val="00760619"/>
    <w:rsid w:val="00761CC3"/>
    <w:rsid w:val="007653E9"/>
    <w:rsid w:val="00765B99"/>
    <w:rsid w:val="00765FF4"/>
    <w:rsid w:val="007677D8"/>
    <w:rsid w:val="0076796F"/>
    <w:rsid w:val="00767E87"/>
    <w:rsid w:val="00770E36"/>
    <w:rsid w:val="00771C5A"/>
    <w:rsid w:val="007724B7"/>
    <w:rsid w:val="00772674"/>
    <w:rsid w:val="00773AA2"/>
    <w:rsid w:val="0077567F"/>
    <w:rsid w:val="007768A4"/>
    <w:rsid w:val="00777490"/>
    <w:rsid w:val="0077782A"/>
    <w:rsid w:val="007800D6"/>
    <w:rsid w:val="00781A7D"/>
    <w:rsid w:val="0078288C"/>
    <w:rsid w:val="00785237"/>
    <w:rsid w:val="00785477"/>
    <w:rsid w:val="00786099"/>
    <w:rsid w:val="00787346"/>
    <w:rsid w:val="0079041A"/>
    <w:rsid w:val="007909DB"/>
    <w:rsid w:val="00791168"/>
    <w:rsid w:val="00791625"/>
    <w:rsid w:val="00792747"/>
    <w:rsid w:val="007927E8"/>
    <w:rsid w:val="007929B9"/>
    <w:rsid w:val="0079490F"/>
    <w:rsid w:val="00794DD5"/>
    <w:rsid w:val="00795279"/>
    <w:rsid w:val="00795354"/>
    <w:rsid w:val="007959F6"/>
    <w:rsid w:val="007972BE"/>
    <w:rsid w:val="00797728"/>
    <w:rsid w:val="007A0E57"/>
    <w:rsid w:val="007A122E"/>
    <w:rsid w:val="007A22C5"/>
    <w:rsid w:val="007A2376"/>
    <w:rsid w:val="007A3DF8"/>
    <w:rsid w:val="007A5580"/>
    <w:rsid w:val="007A5714"/>
    <w:rsid w:val="007A6DB0"/>
    <w:rsid w:val="007A7001"/>
    <w:rsid w:val="007A7BF7"/>
    <w:rsid w:val="007A7C00"/>
    <w:rsid w:val="007B20E3"/>
    <w:rsid w:val="007B305E"/>
    <w:rsid w:val="007B3D43"/>
    <w:rsid w:val="007B5223"/>
    <w:rsid w:val="007B6EB5"/>
    <w:rsid w:val="007B7137"/>
    <w:rsid w:val="007B7D59"/>
    <w:rsid w:val="007C0B43"/>
    <w:rsid w:val="007C21C9"/>
    <w:rsid w:val="007C2BA1"/>
    <w:rsid w:val="007C2D33"/>
    <w:rsid w:val="007C304E"/>
    <w:rsid w:val="007C30EE"/>
    <w:rsid w:val="007C35FC"/>
    <w:rsid w:val="007C3CD4"/>
    <w:rsid w:val="007C5068"/>
    <w:rsid w:val="007C5EB1"/>
    <w:rsid w:val="007C7242"/>
    <w:rsid w:val="007D07A3"/>
    <w:rsid w:val="007D0DBD"/>
    <w:rsid w:val="007D1E96"/>
    <w:rsid w:val="007D3DB9"/>
    <w:rsid w:val="007D4879"/>
    <w:rsid w:val="007D4E9E"/>
    <w:rsid w:val="007D55C2"/>
    <w:rsid w:val="007D5C8D"/>
    <w:rsid w:val="007D5C94"/>
    <w:rsid w:val="007D6A98"/>
    <w:rsid w:val="007E1466"/>
    <w:rsid w:val="007E16B4"/>
    <w:rsid w:val="007E26B1"/>
    <w:rsid w:val="007E2C05"/>
    <w:rsid w:val="007E464E"/>
    <w:rsid w:val="007E576B"/>
    <w:rsid w:val="007E7331"/>
    <w:rsid w:val="007F02B1"/>
    <w:rsid w:val="007F06AD"/>
    <w:rsid w:val="007F0921"/>
    <w:rsid w:val="007F0EC3"/>
    <w:rsid w:val="007F0EE0"/>
    <w:rsid w:val="007F2CC2"/>
    <w:rsid w:val="007F47D6"/>
    <w:rsid w:val="007F507F"/>
    <w:rsid w:val="007F5C4A"/>
    <w:rsid w:val="007F5EA9"/>
    <w:rsid w:val="007F7859"/>
    <w:rsid w:val="00800B7A"/>
    <w:rsid w:val="0080166D"/>
    <w:rsid w:val="00801CE6"/>
    <w:rsid w:val="008031A9"/>
    <w:rsid w:val="0080364A"/>
    <w:rsid w:val="00803EE5"/>
    <w:rsid w:val="00807926"/>
    <w:rsid w:val="00810861"/>
    <w:rsid w:val="00811E38"/>
    <w:rsid w:val="00813BF3"/>
    <w:rsid w:val="00816A98"/>
    <w:rsid w:val="008173C8"/>
    <w:rsid w:val="008230ED"/>
    <w:rsid w:val="008263AF"/>
    <w:rsid w:val="00826DB4"/>
    <w:rsid w:val="00831C66"/>
    <w:rsid w:val="00831DBD"/>
    <w:rsid w:val="00832B02"/>
    <w:rsid w:val="008334B5"/>
    <w:rsid w:val="00834678"/>
    <w:rsid w:val="00835560"/>
    <w:rsid w:val="00835604"/>
    <w:rsid w:val="00836F8B"/>
    <w:rsid w:val="0084034D"/>
    <w:rsid w:val="00841656"/>
    <w:rsid w:val="00841AD7"/>
    <w:rsid w:val="00842047"/>
    <w:rsid w:val="0084256A"/>
    <w:rsid w:val="008431EC"/>
    <w:rsid w:val="00843A92"/>
    <w:rsid w:val="00843E43"/>
    <w:rsid w:val="008446E5"/>
    <w:rsid w:val="0084544B"/>
    <w:rsid w:val="0084598A"/>
    <w:rsid w:val="00845EBA"/>
    <w:rsid w:val="00846B59"/>
    <w:rsid w:val="0084747C"/>
    <w:rsid w:val="00847610"/>
    <w:rsid w:val="00852A4D"/>
    <w:rsid w:val="00853052"/>
    <w:rsid w:val="00855C01"/>
    <w:rsid w:val="00856789"/>
    <w:rsid w:val="00857DA5"/>
    <w:rsid w:val="008605DC"/>
    <w:rsid w:val="00863180"/>
    <w:rsid w:val="00864389"/>
    <w:rsid w:val="00865072"/>
    <w:rsid w:val="0086559F"/>
    <w:rsid w:val="0086575A"/>
    <w:rsid w:val="0087010E"/>
    <w:rsid w:val="00870EFA"/>
    <w:rsid w:val="00873731"/>
    <w:rsid w:val="00873DEB"/>
    <w:rsid w:val="008746B8"/>
    <w:rsid w:val="00875516"/>
    <w:rsid w:val="00875A1D"/>
    <w:rsid w:val="00876B83"/>
    <w:rsid w:val="00876E43"/>
    <w:rsid w:val="008804D0"/>
    <w:rsid w:val="008829B7"/>
    <w:rsid w:val="00882CC7"/>
    <w:rsid w:val="0088311A"/>
    <w:rsid w:val="00883DFC"/>
    <w:rsid w:val="00884B5C"/>
    <w:rsid w:val="00884C3E"/>
    <w:rsid w:val="00884C65"/>
    <w:rsid w:val="00886DE5"/>
    <w:rsid w:val="00886EF0"/>
    <w:rsid w:val="00891911"/>
    <w:rsid w:val="00892472"/>
    <w:rsid w:val="0089359C"/>
    <w:rsid w:val="008942B6"/>
    <w:rsid w:val="00894535"/>
    <w:rsid w:val="00894C07"/>
    <w:rsid w:val="00895E4E"/>
    <w:rsid w:val="008965AA"/>
    <w:rsid w:val="0089663F"/>
    <w:rsid w:val="0089716D"/>
    <w:rsid w:val="008977BB"/>
    <w:rsid w:val="008A03A7"/>
    <w:rsid w:val="008A04C2"/>
    <w:rsid w:val="008A08B6"/>
    <w:rsid w:val="008A15FE"/>
    <w:rsid w:val="008A1B13"/>
    <w:rsid w:val="008A1B4E"/>
    <w:rsid w:val="008A2142"/>
    <w:rsid w:val="008A31D4"/>
    <w:rsid w:val="008A5F83"/>
    <w:rsid w:val="008A6CA1"/>
    <w:rsid w:val="008A7EB9"/>
    <w:rsid w:val="008B0ECF"/>
    <w:rsid w:val="008B148D"/>
    <w:rsid w:val="008B2350"/>
    <w:rsid w:val="008B2F73"/>
    <w:rsid w:val="008B395D"/>
    <w:rsid w:val="008B53BE"/>
    <w:rsid w:val="008B5940"/>
    <w:rsid w:val="008B6DAE"/>
    <w:rsid w:val="008B7648"/>
    <w:rsid w:val="008C133E"/>
    <w:rsid w:val="008C4055"/>
    <w:rsid w:val="008C4816"/>
    <w:rsid w:val="008C5A15"/>
    <w:rsid w:val="008C60F0"/>
    <w:rsid w:val="008C6F3A"/>
    <w:rsid w:val="008C763F"/>
    <w:rsid w:val="008D0A08"/>
    <w:rsid w:val="008D1105"/>
    <w:rsid w:val="008D126D"/>
    <w:rsid w:val="008D15F7"/>
    <w:rsid w:val="008D30B2"/>
    <w:rsid w:val="008D4F6D"/>
    <w:rsid w:val="008D5778"/>
    <w:rsid w:val="008D5A94"/>
    <w:rsid w:val="008E2B43"/>
    <w:rsid w:val="008E4836"/>
    <w:rsid w:val="008E50CE"/>
    <w:rsid w:val="008E51F3"/>
    <w:rsid w:val="008E673D"/>
    <w:rsid w:val="008E7D0F"/>
    <w:rsid w:val="008F0D96"/>
    <w:rsid w:val="008F0EDE"/>
    <w:rsid w:val="008F1245"/>
    <w:rsid w:val="008F12AD"/>
    <w:rsid w:val="008F1577"/>
    <w:rsid w:val="008F172C"/>
    <w:rsid w:val="008F22FD"/>
    <w:rsid w:val="008F32E5"/>
    <w:rsid w:val="008F4784"/>
    <w:rsid w:val="008F67B9"/>
    <w:rsid w:val="008F69DE"/>
    <w:rsid w:val="008F7236"/>
    <w:rsid w:val="008F7A72"/>
    <w:rsid w:val="008F7B06"/>
    <w:rsid w:val="00902B99"/>
    <w:rsid w:val="00902C69"/>
    <w:rsid w:val="00903D9F"/>
    <w:rsid w:val="009041D7"/>
    <w:rsid w:val="009058F0"/>
    <w:rsid w:val="009064FC"/>
    <w:rsid w:val="009115E3"/>
    <w:rsid w:val="00912B40"/>
    <w:rsid w:val="009138F2"/>
    <w:rsid w:val="009139CD"/>
    <w:rsid w:val="00913B23"/>
    <w:rsid w:val="009149DC"/>
    <w:rsid w:val="009156FD"/>
    <w:rsid w:val="00916C65"/>
    <w:rsid w:val="00920181"/>
    <w:rsid w:val="0092087A"/>
    <w:rsid w:val="00920C5E"/>
    <w:rsid w:val="00921EA0"/>
    <w:rsid w:val="00923004"/>
    <w:rsid w:val="00923F2E"/>
    <w:rsid w:val="00924358"/>
    <w:rsid w:val="009250F3"/>
    <w:rsid w:val="0092644A"/>
    <w:rsid w:val="00926676"/>
    <w:rsid w:val="00926A46"/>
    <w:rsid w:val="00926AC2"/>
    <w:rsid w:val="00926B5C"/>
    <w:rsid w:val="0093019A"/>
    <w:rsid w:val="00930493"/>
    <w:rsid w:val="009304DE"/>
    <w:rsid w:val="009308D1"/>
    <w:rsid w:val="009313EF"/>
    <w:rsid w:val="0093164F"/>
    <w:rsid w:val="009328DE"/>
    <w:rsid w:val="009334D5"/>
    <w:rsid w:val="00934025"/>
    <w:rsid w:val="00934BEE"/>
    <w:rsid w:val="009353CF"/>
    <w:rsid w:val="009355CC"/>
    <w:rsid w:val="0093568E"/>
    <w:rsid w:val="00936196"/>
    <w:rsid w:val="00936915"/>
    <w:rsid w:val="009407F6"/>
    <w:rsid w:val="00942081"/>
    <w:rsid w:val="009423F5"/>
    <w:rsid w:val="00944988"/>
    <w:rsid w:val="00944B8C"/>
    <w:rsid w:val="009466A5"/>
    <w:rsid w:val="00946DAB"/>
    <w:rsid w:val="00947F50"/>
    <w:rsid w:val="00950FFE"/>
    <w:rsid w:val="00951830"/>
    <w:rsid w:val="00952C1C"/>
    <w:rsid w:val="00953A27"/>
    <w:rsid w:val="00953F44"/>
    <w:rsid w:val="00955104"/>
    <w:rsid w:val="00955E98"/>
    <w:rsid w:val="009562F9"/>
    <w:rsid w:val="00957B05"/>
    <w:rsid w:val="00957BD0"/>
    <w:rsid w:val="0096154E"/>
    <w:rsid w:val="00963189"/>
    <w:rsid w:val="009635CA"/>
    <w:rsid w:val="00963699"/>
    <w:rsid w:val="009638B3"/>
    <w:rsid w:val="009641D6"/>
    <w:rsid w:val="00964E2C"/>
    <w:rsid w:val="00967020"/>
    <w:rsid w:val="00967F48"/>
    <w:rsid w:val="00971F40"/>
    <w:rsid w:val="009738CB"/>
    <w:rsid w:val="009742CA"/>
    <w:rsid w:val="00974C55"/>
    <w:rsid w:val="00974EF4"/>
    <w:rsid w:val="0097569A"/>
    <w:rsid w:val="00976B6C"/>
    <w:rsid w:val="009776D9"/>
    <w:rsid w:val="009803DE"/>
    <w:rsid w:val="00981F10"/>
    <w:rsid w:val="0098774A"/>
    <w:rsid w:val="0098798D"/>
    <w:rsid w:val="009907E6"/>
    <w:rsid w:val="00990969"/>
    <w:rsid w:val="00992725"/>
    <w:rsid w:val="00993D07"/>
    <w:rsid w:val="00993F9C"/>
    <w:rsid w:val="0099634D"/>
    <w:rsid w:val="00996D44"/>
    <w:rsid w:val="00997F7D"/>
    <w:rsid w:val="009A00B2"/>
    <w:rsid w:val="009A02FF"/>
    <w:rsid w:val="009A19F1"/>
    <w:rsid w:val="009A1F90"/>
    <w:rsid w:val="009A36B8"/>
    <w:rsid w:val="009A4225"/>
    <w:rsid w:val="009B079F"/>
    <w:rsid w:val="009B0AAE"/>
    <w:rsid w:val="009B0BD6"/>
    <w:rsid w:val="009B0CED"/>
    <w:rsid w:val="009B105B"/>
    <w:rsid w:val="009B2ACB"/>
    <w:rsid w:val="009B332D"/>
    <w:rsid w:val="009B3566"/>
    <w:rsid w:val="009B4385"/>
    <w:rsid w:val="009B5844"/>
    <w:rsid w:val="009B5A1B"/>
    <w:rsid w:val="009B5FE6"/>
    <w:rsid w:val="009B666E"/>
    <w:rsid w:val="009C134B"/>
    <w:rsid w:val="009C16D8"/>
    <w:rsid w:val="009C197B"/>
    <w:rsid w:val="009C2394"/>
    <w:rsid w:val="009C25F8"/>
    <w:rsid w:val="009C373B"/>
    <w:rsid w:val="009C4A66"/>
    <w:rsid w:val="009C5AAA"/>
    <w:rsid w:val="009C62E1"/>
    <w:rsid w:val="009C6346"/>
    <w:rsid w:val="009D2F21"/>
    <w:rsid w:val="009D3F2E"/>
    <w:rsid w:val="009D7015"/>
    <w:rsid w:val="009E026D"/>
    <w:rsid w:val="009E09B4"/>
    <w:rsid w:val="009E386F"/>
    <w:rsid w:val="009E4308"/>
    <w:rsid w:val="009E4A3F"/>
    <w:rsid w:val="009E7485"/>
    <w:rsid w:val="009E789C"/>
    <w:rsid w:val="009E7B31"/>
    <w:rsid w:val="009F08DF"/>
    <w:rsid w:val="009F10E9"/>
    <w:rsid w:val="009F2870"/>
    <w:rsid w:val="009F2BA1"/>
    <w:rsid w:val="009F2BB6"/>
    <w:rsid w:val="009F2CC2"/>
    <w:rsid w:val="009F46E3"/>
    <w:rsid w:val="009F4C8C"/>
    <w:rsid w:val="00A0104D"/>
    <w:rsid w:val="00A01BA2"/>
    <w:rsid w:val="00A027E3"/>
    <w:rsid w:val="00A028D5"/>
    <w:rsid w:val="00A048E7"/>
    <w:rsid w:val="00A109E8"/>
    <w:rsid w:val="00A10DC7"/>
    <w:rsid w:val="00A11003"/>
    <w:rsid w:val="00A12026"/>
    <w:rsid w:val="00A14882"/>
    <w:rsid w:val="00A14FA4"/>
    <w:rsid w:val="00A17233"/>
    <w:rsid w:val="00A17D4B"/>
    <w:rsid w:val="00A2124F"/>
    <w:rsid w:val="00A21B1F"/>
    <w:rsid w:val="00A228C0"/>
    <w:rsid w:val="00A23AE3"/>
    <w:rsid w:val="00A2512A"/>
    <w:rsid w:val="00A2617A"/>
    <w:rsid w:val="00A273A7"/>
    <w:rsid w:val="00A3026A"/>
    <w:rsid w:val="00A31257"/>
    <w:rsid w:val="00A321EE"/>
    <w:rsid w:val="00A322DC"/>
    <w:rsid w:val="00A32DFC"/>
    <w:rsid w:val="00A37FE3"/>
    <w:rsid w:val="00A420F9"/>
    <w:rsid w:val="00A425FC"/>
    <w:rsid w:val="00A522AB"/>
    <w:rsid w:val="00A52AA4"/>
    <w:rsid w:val="00A5428D"/>
    <w:rsid w:val="00A55695"/>
    <w:rsid w:val="00A5584A"/>
    <w:rsid w:val="00A55ADA"/>
    <w:rsid w:val="00A55EF8"/>
    <w:rsid w:val="00A56100"/>
    <w:rsid w:val="00A57078"/>
    <w:rsid w:val="00A571E3"/>
    <w:rsid w:val="00A578C3"/>
    <w:rsid w:val="00A5793F"/>
    <w:rsid w:val="00A61CEC"/>
    <w:rsid w:val="00A631CD"/>
    <w:rsid w:val="00A63214"/>
    <w:rsid w:val="00A6383F"/>
    <w:rsid w:val="00A646D9"/>
    <w:rsid w:val="00A64714"/>
    <w:rsid w:val="00A64DE0"/>
    <w:rsid w:val="00A64DE8"/>
    <w:rsid w:val="00A6585F"/>
    <w:rsid w:val="00A65C03"/>
    <w:rsid w:val="00A65ECA"/>
    <w:rsid w:val="00A6600D"/>
    <w:rsid w:val="00A66472"/>
    <w:rsid w:val="00A71008"/>
    <w:rsid w:val="00A7102D"/>
    <w:rsid w:val="00A713AC"/>
    <w:rsid w:val="00A72501"/>
    <w:rsid w:val="00A72B96"/>
    <w:rsid w:val="00A73113"/>
    <w:rsid w:val="00A74463"/>
    <w:rsid w:val="00A74C85"/>
    <w:rsid w:val="00A76394"/>
    <w:rsid w:val="00A7681F"/>
    <w:rsid w:val="00A80D21"/>
    <w:rsid w:val="00A834EB"/>
    <w:rsid w:val="00A850C5"/>
    <w:rsid w:val="00A8591A"/>
    <w:rsid w:val="00A86BCE"/>
    <w:rsid w:val="00A86EAA"/>
    <w:rsid w:val="00A87A61"/>
    <w:rsid w:val="00A9158D"/>
    <w:rsid w:val="00A921C7"/>
    <w:rsid w:val="00A92605"/>
    <w:rsid w:val="00A932AF"/>
    <w:rsid w:val="00A93A5B"/>
    <w:rsid w:val="00A95324"/>
    <w:rsid w:val="00A95C4B"/>
    <w:rsid w:val="00A96F67"/>
    <w:rsid w:val="00A97EED"/>
    <w:rsid w:val="00AA1659"/>
    <w:rsid w:val="00AA1936"/>
    <w:rsid w:val="00AA1EF9"/>
    <w:rsid w:val="00AA23FA"/>
    <w:rsid w:val="00AA3FBA"/>
    <w:rsid w:val="00AA4909"/>
    <w:rsid w:val="00AA4A20"/>
    <w:rsid w:val="00AA531B"/>
    <w:rsid w:val="00AA5A9B"/>
    <w:rsid w:val="00AA5C9E"/>
    <w:rsid w:val="00AA5F22"/>
    <w:rsid w:val="00AB1E25"/>
    <w:rsid w:val="00AB23ED"/>
    <w:rsid w:val="00AB3F85"/>
    <w:rsid w:val="00AB40BB"/>
    <w:rsid w:val="00AB48C0"/>
    <w:rsid w:val="00AB5331"/>
    <w:rsid w:val="00AB5CF3"/>
    <w:rsid w:val="00AB62FA"/>
    <w:rsid w:val="00AC074A"/>
    <w:rsid w:val="00AC1123"/>
    <w:rsid w:val="00AC17FE"/>
    <w:rsid w:val="00AC1A48"/>
    <w:rsid w:val="00AC24B3"/>
    <w:rsid w:val="00AC3A0F"/>
    <w:rsid w:val="00AC4AF5"/>
    <w:rsid w:val="00AD321A"/>
    <w:rsid w:val="00AD399A"/>
    <w:rsid w:val="00AD3E41"/>
    <w:rsid w:val="00AD4B4D"/>
    <w:rsid w:val="00AD4F5F"/>
    <w:rsid w:val="00AD5D9E"/>
    <w:rsid w:val="00AD6901"/>
    <w:rsid w:val="00AD6ACF"/>
    <w:rsid w:val="00AD73EC"/>
    <w:rsid w:val="00AE0023"/>
    <w:rsid w:val="00AE0A72"/>
    <w:rsid w:val="00AE0A77"/>
    <w:rsid w:val="00AE23E1"/>
    <w:rsid w:val="00AE33F6"/>
    <w:rsid w:val="00AE3455"/>
    <w:rsid w:val="00AE6223"/>
    <w:rsid w:val="00AE6402"/>
    <w:rsid w:val="00AE6D73"/>
    <w:rsid w:val="00AF07C4"/>
    <w:rsid w:val="00AF07E7"/>
    <w:rsid w:val="00AF0EB5"/>
    <w:rsid w:val="00AF0FB8"/>
    <w:rsid w:val="00AF1DBC"/>
    <w:rsid w:val="00AF5432"/>
    <w:rsid w:val="00AF5C35"/>
    <w:rsid w:val="00AF6C76"/>
    <w:rsid w:val="00AF6E69"/>
    <w:rsid w:val="00AF7637"/>
    <w:rsid w:val="00B020E8"/>
    <w:rsid w:val="00B025DA"/>
    <w:rsid w:val="00B02FCA"/>
    <w:rsid w:val="00B03CE5"/>
    <w:rsid w:val="00B068E7"/>
    <w:rsid w:val="00B074BC"/>
    <w:rsid w:val="00B10F43"/>
    <w:rsid w:val="00B1100B"/>
    <w:rsid w:val="00B12D40"/>
    <w:rsid w:val="00B137C5"/>
    <w:rsid w:val="00B1465A"/>
    <w:rsid w:val="00B15FC1"/>
    <w:rsid w:val="00B16DDA"/>
    <w:rsid w:val="00B174CA"/>
    <w:rsid w:val="00B21B7B"/>
    <w:rsid w:val="00B25A25"/>
    <w:rsid w:val="00B26C59"/>
    <w:rsid w:val="00B31B5D"/>
    <w:rsid w:val="00B33354"/>
    <w:rsid w:val="00B341A9"/>
    <w:rsid w:val="00B34283"/>
    <w:rsid w:val="00B348B9"/>
    <w:rsid w:val="00B35FC1"/>
    <w:rsid w:val="00B36BAB"/>
    <w:rsid w:val="00B36BB4"/>
    <w:rsid w:val="00B3779C"/>
    <w:rsid w:val="00B37A70"/>
    <w:rsid w:val="00B40558"/>
    <w:rsid w:val="00B4069E"/>
    <w:rsid w:val="00B40C36"/>
    <w:rsid w:val="00B4133B"/>
    <w:rsid w:val="00B414D3"/>
    <w:rsid w:val="00B41B76"/>
    <w:rsid w:val="00B41E94"/>
    <w:rsid w:val="00B42323"/>
    <w:rsid w:val="00B44113"/>
    <w:rsid w:val="00B45CD1"/>
    <w:rsid w:val="00B463A8"/>
    <w:rsid w:val="00B46569"/>
    <w:rsid w:val="00B47848"/>
    <w:rsid w:val="00B50DB9"/>
    <w:rsid w:val="00B514AD"/>
    <w:rsid w:val="00B51BAF"/>
    <w:rsid w:val="00B51DB9"/>
    <w:rsid w:val="00B52FFF"/>
    <w:rsid w:val="00B53EA5"/>
    <w:rsid w:val="00B54372"/>
    <w:rsid w:val="00B544A5"/>
    <w:rsid w:val="00B57309"/>
    <w:rsid w:val="00B5773F"/>
    <w:rsid w:val="00B57925"/>
    <w:rsid w:val="00B57FBD"/>
    <w:rsid w:val="00B60444"/>
    <w:rsid w:val="00B61401"/>
    <w:rsid w:val="00B62723"/>
    <w:rsid w:val="00B632CE"/>
    <w:rsid w:val="00B65C00"/>
    <w:rsid w:val="00B66956"/>
    <w:rsid w:val="00B66C07"/>
    <w:rsid w:val="00B7056B"/>
    <w:rsid w:val="00B71DFE"/>
    <w:rsid w:val="00B72C1E"/>
    <w:rsid w:val="00B73473"/>
    <w:rsid w:val="00B73CB4"/>
    <w:rsid w:val="00B741F5"/>
    <w:rsid w:val="00B758B0"/>
    <w:rsid w:val="00B76299"/>
    <w:rsid w:val="00B765FF"/>
    <w:rsid w:val="00B76E6F"/>
    <w:rsid w:val="00B771B3"/>
    <w:rsid w:val="00B77988"/>
    <w:rsid w:val="00B7798B"/>
    <w:rsid w:val="00B77FA3"/>
    <w:rsid w:val="00B80AD0"/>
    <w:rsid w:val="00B81078"/>
    <w:rsid w:val="00B813DD"/>
    <w:rsid w:val="00B8250B"/>
    <w:rsid w:val="00B826E6"/>
    <w:rsid w:val="00B83A66"/>
    <w:rsid w:val="00B8401F"/>
    <w:rsid w:val="00B84FE3"/>
    <w:rsid w:val="00B8627A"/>
    <w:rsid w:val="00B863BE"/>
    <w:rsid w:val="00B86ABC"/>
    <w:rsid w:val="00B90208"/>
    <w:rsid w:val="00B907E9"/>
    <w:rsid w:val="00B9373C"/>
    <w:rsid w:val="00B94412"/>
    <w:rsid w:val="00B964C5"/>
    <w:rsid w:val="00B96894"/>
    <w:rsid w:val="00B96919"/>
    <w:rsid w:val="00B97CD4"/>
    <w:rsid w:val="00B97D05"/>
    <w:rsid w:val="00BA04E3"/>
    <w:rsid w:val="00BA0999"/>
    <w:rsid w:val="00BA1A9B"/>
    <w:rsid w:val="00BA2EAF"/>
    <w:rsid w:val="00BA3838"/>
    <w:rsid w:val="00BA6752"/>
    <w:rsid w:val="00BA72EF"/>
    <w:rsid w:val="00BA77AC"/>
    <w:rsid w:val="00BB2ECD"/>
    <w:rsid w:val="00BB3247"/>
    <w:rsid w:val="00BB32D5"/>
    <w:rsid w:val="00BB3968"/>
    <w:rsid w:val="00BB43A2"/>
    <w:rsid w:val="00BB53EB"/>
    <w:rsid w:val="00BB5B41"/>
    <w:rsid w:val="00BB6048"/>
    <w:rsid w:val="00BB6644"/>
    <w:rsid w:val="00BB739A"/>
    <w:rsid w:val="00BB73F0"/>
    <w:rsid w:val="00BB74EA"/>
    <w:rsid w:val="00BC0986"/>
    <w:rsid w:val="00BC21F0"/>
    <w:rsid w:val="00BC418B"/>
    <w:rsid w:val="00BC46C3"/>
    <w:rsid w:val="00BC4BDE"/>
    <w:rsid w:val="00BC4E8A"/>
    <w:rsid w:val="00BC4F24"/>
    <w:rsid w:val="00BC5003"/>
    <w:rsid w:val="00BC50AC"/>
    <w:rsid w:val="00BC50C3"/>
    <w:rsid w:val="00BC52DC"/>
    <w:rsid w:val="00BC55E9"/>
    <w:rsid w:val="00BC76F1"/>
    <w:rsid w:val="00BD0F07"/>
    <w:rsid w:val="00BD100C"/>
    <w:rsid w:val="00BD2533"/>
    <w:rsid w:val="00BD3190"/>
    <w:rsid w:val="00BD3550"/>
    <w:rsid w:val="00BD3BA8"/>
    <w:rsid w:val="00BD44EA"/>
    <w:rsid w:val="00BD4F06"/>
    <w:rsid w:val="00BD5570"/>
    <w:rsid w:val="00BD66D2"/>
    <w:rsid w:val="00BD6943"/>
    <w:rsid w:val="00BD7518"/>
    <w:rsid w:val="00BE10F2"/>
    <w:rsid w:val="00BE11AF"/>
    <w:rsid w:val="00BE1E9A"/>
    <w:rsid w:val="00BE22F5"/>
    <w:rsid w:val="00BE2B1F"/>
    <w:rsid w:val="00BE550D"/>
    <w:rsid w:val="00BE6684"/>
    <w:rsid w:val="00BE6B5E"/>
    <w:rsid w:val="00BE7C55"/>
    <w:rsid w:val="00BF0843"/>
    <w:rsid w:val="00BF1395"/>
    <w:rsid w:val="00BF17FC"/>
    <w:rsid w:val="00BF2CC0"/>
    <w:rsid w:val="00BF2D1D"/>
    <w:rsid w:val="00BF51EF"/>
    <w:rsid w:val="00BF5287"/>
    <w:rsid w:val="00BF6021"/>
    <w:rsid w:val="00BF61CE"/>
    <w:rsid w:val="00BF726F"/>
    <w:rsid w:val="00BF7B83"/>
    <w:rsid w:val="00C00748"/>
    <w:rsid w:val="00C009E1"/>
    <w:rsid w:val="00C046A5"/>
    <w:rsid w:val="00C04A7A"/>
    <w:rsid w:val="00C063BF"/>
    <w:rsid w:val="00C0678B"/>
    <w:rsid w:val="00C076AF"/>
    <w:rsid w:val="00C11F9D"/>
    <w:rsid w:val="00C1341C"/>
    <w:rsid w:val="00C13856"/>
    <w:rsid w:val="00C14172"/>
    <w:rsid w:val="00C163B7"/>
    <w:rsid w:val="00C1771B"/>
    <w:rsid w:val="00C20EC9"/>
    <w:rsid w:val="00C21705"/>
    <w:rsid w:val="00C22523"/>
    <w:rsid w:val="00C24C3A"/>
    <w:rsid w:val="00C25156"/>
    <w:rsid w:val="00C25CF7"/>
    <w:rsid w:val="00C262FF"/>
    <w:rsid w:val="00C27553"/>
    <w:rsid w:val="00C30843"/>
    <w:rsid w:val="00C31A94"/>
    <w:rsid w:val="00C3289C"/>
    <w:rsid w:val="00C371C6"/>
    <w:rsid w:val="00C37236"/>
    <w:rsid w:val="00C37390"/>
    <w:rsid w:val="00C375F3"/>
    <w:rsid w:val="00C40645"/>
    <w:rsid w:val="00C424C8"/>
    <w:rsid w:val="00C45667"/>
    <w:rsid w:val="00C46C06"/>
    <w:rsid w:val="00C46C61"/>
    <w:rsid w:val="00C47425"/>
    <w:rsid w:val="00C478E3"/>
    <w:rsid w:val="00C51E55"/>
    <w:rsid w:val="00C54573"/>
    <w:rsid w:val="00C555C2"/>
    <w:rsid w:val="00C56BE7"/>
    <w:rsid w:val="00C5710B"/>
    <w:rsid w:val="00C60762"/>
    <w:rsid w:val="00C62790"/>
    <w:rsid w:val="00C62925"/>
    <w:rsid w:val="00C62A9F"/>
    <w:rsid w:val="00C63BF8"/>
    <w:rsid w:val="00C63C71"/>
    <w:rsid w:val="00C654A3"/>
    <w:rsid w:val="00C65B21"/>
    <w:rsid w:val="00C674EF"/>
    <w:rsid w:val="00C67F04"/>
    <w:rsid w:val="00C70BE7"/>
    <w:rsid w:val="00C72D16"/>
    <w:rsid w:val="00C7304C"/>
    <w:rsid w:val="00C74D24"/>
    <w:rsid w:val="00C75211"/>
    <w:rsid w:val="00C7619A"/>
    <w:rsid w:val="00C762AC"/>
    <w:rsid w:val="00C767DF"/>
    <w:rsid w:val="00C76BE2"/>
    <w:rsid w:val="00C76D08"/>
    <w:rsid w:val="00C76FD8"/>
    <w:rsid w:val="00C7750D"/>
    <w:rsid w:val="00C77801"/>
    <w:rsid w:val="00C77856"/>
    <w:rsid w:val="00C77EF3"/>
    <w:rsid w:val="00C80547"/>
    <w:rsid w:val="00C80A26"/>
    <w:rsid w:val="00C80F98"/>
    <w:rsid w:val="00C8229A"/>
    <w:rsid w:val="00C83B91"/>
    <w:rsid w:val="00C85B9D"/>
    <w:rsid w:val="00C85D3A"/>
    <w:rsid w:val="00C86537"/>
    <w:rsid w:val="00C86B39"/>
    <w:rsid w:val="00C86FBF"/>
    <w:rsid w:val="00C86FDB"/>
    <w:rsid w:val="00C875F9"/>
    <w:rsid w:val="00C90C66"/>
    <w:rsid w:val="00C90E73"/>
    <w:rsid w:val="00C921A0"/>
    <w:rsid w:val="00C924A8"/>
    <w:rsid w:val="00C93979"/>
    <w:rsid w:val="00C95A67"/>
    <w:rsid w:val="00C95B9B"/>
    <w:rsid w:val="00C95E89"/>
    <w:rsid w:val="00C972C4"/>
    <w:rsid w:val="00C97C43"/>
    <w:rsid w:val="00C97EFC"/>
    <w:rsid w:val="00CA03B1"/>
    <w:rsid w:val="00CA09C8"/>
    <w:rsid w:val="00CA0F63"/>
    <w:rsid w:val="00CA31FA"/>
    <w:rsid w:val="00CA6664"/>
    <w:rsid w:val="00CA7001"/>
    <w:rsid w:val="00CA7260"/>
    <w:rsid w:val="00CA771B"/>
    <w:rsid w:val="00CB0E07"/>
    <w:rsid w:val="00CB19C8"/>
    <w:rsid w:val="00CB36E0"/>
    <w:rsid w:val="00CB37F5"/>
    <w:rsid w:val="00CB3D41"/>
    <w:rsid w:val="00CB472F"/>
    <w:rsid w:val="00CB4BC8"/>
    <w:rsid w:val="00CB4D8A"/>
    <w:rsid w:val="00CB537A"/>
    <w:rsid w:val="00CB6054"/>
    <w:rsid w:val="00CB760B"/>
    <w:rsid w:val="00CB778F"/>
    <w:rsid w:val="00CB780D"/>
    <w:rsid w:val="00CB7DF6"/>
    <w:rsid w:val="00CC13EB"/>
    <w:rsid w:val="00CC26B2"/>
    <w:rsid w:val="00CC2AB3"/>
    <w:rsid w:val="00CC399E"/>
    <w:rsid w:val="00CC3E7F"/>
    <w:rsid w:val="00CC495C"/>
    <w:rsid w:val="00CC4F4F"/>
    <w:rsid w:val="00CC532E"/>
    <w:rsid w:val="00CC5AD2"/>
    <w:rsid w:val="00CC5CCA"/>
    <w:rsid w:val="00CC6045"/>
    <w:rsid w:val="00CC63EE"/>
    <w:rsid w:val="00CC724A"/>
    <w:rsid w:val="00CC740B"/>
    <w:rsid w:val="00CD0484"/>
    <w:rsid w:val="00CD0AAB"/>
    <w:rsid w:val="00CD1974"/>
    <w:rsid w:val="00CD228C"/>
    <w:rsid w:val="00CD2805"/>
    <w:rsid w:val="00CD3129"/>
    <w:rsid w:val="00CD41E7"/>
    <w:rsid w:val="00CD4A8A"/>
    <w:rsid w:val="00CD55D6"/>
    <w:rsid w:val="00CE0CE6"/>
    <w:rsid w:val="00CE0D92"/>
    <w:rsid w:val="00CE1E11"/>
    <w:rsid w:val="00CE295F"/>
    <w:rsid w:val="00CE4EFB"/>
    <w:rsid w:val="00CE55BA"/>
    <w:rsid w:val="00CE78EC"/>
    <w:rsid w:val="00CE794D"/>
    <w:rsid w:val="00CE7B61"/>
    <w:rsid w:val="00CE7DBF"/>
    <w:rsid w:val="00CF151C"/>
    <w:rsid w:val="00CF1643"/>
    <w:rsid w:val="00CF37E8"/>
    <w:rsid w:val="00CF3FDE"/>
    <w:rsid w:val="00CF4360"/>
    <w:rsid w:val="00CF4787"/>
    <w:rsid w:val="00CF50A4"/>
    <w:rsid w:val="00CF5584"/>
    <w:rsid w:val="00CF79EC"/>
    <w:rsid w:val="00D00027"/>
    <w:rsid w:val="00D021D0"/>
    <w:rsid w:val="00D02401"/>
    <w:rsid w:val="00D03069"/>
    <w:rsid w:val="00D038BD"/>
    <w:rsid w:val="00D04603"/>
    <w:rsid w:val="00D04A5E"/>
    <w:rsid w:val="00D0531F"/>
    <w:rsid w:val="00D05FBD"/>
    <w:rsid w:val="00D0655B"/>
    <w:rsid w:val="00D07D21"/>
    <w:rsid w:val="00D07D89"/>
    <w:rsid w:val="00D1036E"/>
    <w:rsid w:val="00D10DE1"/>
    <w:rsid w:val="00D115E9"/>
    <w:rsid w:val="00D118B4"/>
    <w:rsid w:val="00D11C29"/>
    <w:rsid w:val="00D1230D"/>
    <w:rsid w:val="00D1286B"/>
    <w:rsid w:val="00D13597"/>
    <w:rsid w:val="00D13637"/>
    <w:rsid w:val="00D13B64"/>
    <w:rsid w:val="00D13CE9"/>
    <w:rsid w:val="00D13F60"/>
    <w:rsid w:val="00D155DB"/>
    <w:rsid w:val="00D158CC"/>
    <w:rsid w:val="00D15D3D"/>
    <w:rsid w:val="00D162E1"/>
    <w:rsid w:val="00D16D97"/>
    <w:rsid w:val="00D16E11"/>
    <w:rsid w:val="00D1735B"/>
    <w:rsid w:val="00D17F4F"/>
    <w:rsid w:val="00D20018"/>
    <w:rsid w:val="00D20190"/>
    <w:rsid w:val="00D204D3"/>
    <w:rsid w:val="00D22505"/>
    <w:rsid w:val="00D22897"/>
    <w:rsid w:val="00D22E7A"/>
    <w:rsid w:val="00D24C42"/>
    <w:rsid w:val="00D24EB9"/>
    <w:rsid w:val="00D26031"/>
    <w:rsid w:val="00D30313"/>
    <w:rsid w:val="00D306D1"/>
    <w:rsid w:val="00D3083B"/>
    <w:rsid w:val="00D30BF5"/>
    <w:rsid w:val="00D30D9A"/>
    <w:rsid w:val="00D31B62"/>
    <w:rsid w:val="00D3325D"/>
    <w:rsid w:val="00D37921"/>
    <w:rsid w:val="00D40321"/>
    <w:rsid w:val="00D40814"/>
    <w:rsid w:val="00D40D97"/>
    <w:rsid w:val="00D40F6B"/>
    <w:rsid w:val="00D42967"/>
    <w:rsid w:val="00D43B81"/>
    <w:rsid w:val="00D43C3D"/>
    <w:rsid w:val="00D44A27"/>
    <w:rsid w:val="00D44DCC"/>
    <w:rsid w:val="00D45478"/>
    <w:rsid w:val="00D45D41"/>
    <w:rsid w:val="00D464FC"/>
    <w:rsid w:val="00D468A4"/>
    <w:rsid w:val="00D46FB7"/>
    <w:rsid w:val="00D50CED"/>
    <w:rsid w:val="00D51E2F"/>
    <w:rsid w:val="00D52E08"/>
    <w:rsid w:val="00D54CED"/>
    <w:rsid w:val="00D55126"/>
    <w:rsid w:val="00D55931"/>
    <w:rsid w:val="00D55A3A"/>
    <w:rsid w:val="00D55EF2"/>
    <w:rsid w:val="00D56081"/>
    <w:rsid w:val="00D56DDF"/>
    <w:rsid w:val="00D57B45"/>
    <w:rsid w:val="00D6010D"/>
    <w:rsid w:val="00D6036C"/>
    <w:rsid w:val="00D60802"/>
    <w:rsid w:val="00D61562"/>
    <w:rsid w:val="00D615D7"/>
    <w:rsid w:val="00D61885"/>
    <w:rsid w:val="00D61A3B"/>
    <w:rsid w:val="00D62198"/>
    <w:rsid w:val="00D63404"/>
    <w:rsid w:val="00D67352"/>
    <w:rsid w:val="00D700B7"/>
    <w:rsid w:val="00D70974"/>
    <w:rsid w:val="00D709CB"/>
    <w:rsid w:val="00D71290"/>
    <w:rsid w:val="00D72671"/>
    <w:rsid w:val="00D72BBF"/>
    <w:rsid w:val="00D7385F"/>
    <w:rsid w:val="00D75DDF"/>
    <w:rsid w:val="00D77C87"/>
    <w:rsid w:val="00D80137"/>
    <w:rsid w:val="00D81C7F"/>
    <w:rsid w:val="00D825A4"/>
    <w:rsid w:val="00D82731"/>
    <w:rsid w:val="00D83616"/>
    <w:rsid w:val="00D8533B"/>
    <w:rsid w:val="00D9048D"/>
    <w:rsid w:val="00D90FA1"/>
    <w:rsid w:val="00D918E4"/>
    <w:rsid w:val="00D9205B"/>
    <w:rsid w:val="00D93794"/>
    <w:rsid w:val="00D94119"/>
    <w:rsid w:val="00D950BF"/>
    <w:rsid w:val="00D95429"/>
    <w:rsid w:val="00D97F1D"/>
    <w:rsid w:val="00DA1C1B"/>
    <w:rsid w:val="00DA46EE"/>
    <w:rsid w:val="00DA4984"/>
    <w:rsid w:val="00DA5D3E"/>
    <w:rsid w:val="00DA5D8A"/>
    <w:rsid w:val="00DA64C5"/>
    <w:rsid w:val="00DA6670"/>
    <w:rsid w:val="00DB1F4A"/>
    <w:rsid w:val="00DB2481"/>
    <w:rsid w:val="00DB2CAE"/>
    <w:rsid w:val="00DB5F91"/>
    <w:rsid w:val="00DB6D7E"/>
    <w:rsid w:val="00DB7160"/>
    <w:rsid w:val="00DB7C09"/>
    <w:rsid w:val="00DC1153"/>
    <w:rsid w:val="00DC2AB2"/>
    <w:rsid w:val="00DC2E72"/>
    <w:rsid w:val="00DC395E"/>
    <w:rsid w:val="00DC57B0"/>
    <w:rsid w:val="00DC60D3"/>
    <w:rsid w:val="00DC71D3"/>
    <w:rsid w:val="00DC73D6"/>
    <w:rsid w:val="00DC74F0"/>
    <w:rsid w:val="00DC7577"/>
    <w:rsid w:val="00DC78B5"/>
    <w:rsid w:val="00DC7C2A"/>
    <w:rsid w:val="00DD141F"/>
    <w:rsid w:val="00DD3942"/>
    <w:rsid w:val="00DD4D57"/>
    <w:rsid w:val="00DD58FB"/>
    <w:rsid w:val="00DD6E53"/>
    <w:rsid w:val="00DD724E"/>
    <w:rsid w:val="00DD7591"/>
    <w:rsid w:val="00DD75A7"/>
    <w:rsid w:val="00DD7A73"/>
    <w:rsid w:val="00DE08E5"/>
    <w:rsid w:val="00DE31EE"/>
    <w:rsid w:val="00DE42D9"/>
    <w:rsid w:val="00DE4CDF"/>
    <w:rsid w:val="00DE4FC0"/>
    <w:rsid w:val="00DE62B6"/>
    <w:rsid w:val="00DE6BE3"/>
    <w:rsid w:val="00DE73ED"/>
    <w:rsid w:val="00DE7ADA"/>
    <w:rsid w:val="00DE7D02"/>
    <w:rsid w:val="00DF31DC"/>
    <w:rsid w:val="00DF3D3E"/>
    <w:rsid w:val="00DF3D4C"/>
    <w:rsid w:val="00DF4A6D"/>
    <w:rsid w:val="00DF4B86"/>
    <w:rsid w:val="00E00A1B"/>
    <w:rsid w:val="00E0158A"/>
    <w:rsid w:val="00E033C1"/>
    <w:rsid w:val="00E05A18"/>
    <w:rsid w:val="00E068EA"/>
    <w:rsid w:val="00E078BE"/>
    <w:rsid w:val="00E107B3"/>
    <w:rsid w:val="00E113EB"/>
    <w:rsid w:val="00E11D73"/>
    <w:rsid w:val="00E12A29"/>
    <w:rsid w:val="00E155F2"/>
    <w:rsid w:val="00E15AA2"/>
    <w:rsid w:val="00E16831"/>
    <w:rsid w:val="00E20CD8"/>
    <w:rsid w:val="00E217A7"/>
    <w:rsid w:val="00E225D2"/>
    <w:rsid w:val="00E23026"/>
    <w:rsid w:val="00E24509"/>
    <w:rsid w:val="00E24D68"/>
    <w:rsid w:val="00E2557C"/>
    <w:rsid w:val="00E25792"/>
    <w:rsid w:val="00E2582B"/>
    <w:rsid w:val="00E25BFD"/>
    <w:rsid w:val="00E26147"/>
    <w:rsid w:val="00E27D50"/>
    <w:rsid w:val="00E30471"/>
    <w:rsid w:val="00E30A5B"/>
    <w:rsid w:val="00E31840"/>
    <w:rsid w:val="00E3358E"/>
    <w:rsid w:val="00E3386D"/>
    <w:rsid w:val="00E339C7"/>
    <w:rsid w:val="00E339EA"/>
    <w:rsid w:val="00E34841"/>
    <w:rsid w:val="00E360DD"/>
    <w:rsid w:val="00E36877"/>
    <w:rsid w:val="00E36A20"/>
    <w:rsid w:val="00E412CB"/>
    <w:rsid w:val="00E42848"/>
    <w:rsid w:val="00E42D07"/>
    <w:rsid w:val="00E4568B"/>
    <w:rsid w:val="00E45C75"/>
    <w:rsid w:val="00E469BF"/>
    <w:rsid w:val="00E46A72"/>
    <w:rsid w:val="00E478B7"/>
    <w:rsid w:val="00E52973"/>
    <w:rsid w:val="00E540F3"/>
    <w:rsid w:val="00E55BB6"/>
    <w:rsid w:val="00E56CB5"/>
    <w:rsid w:val="00E577AF"/>
    <w:rsid w:val="00E612D6"/>
    <w:rsid w:val="00E62143"/>
    <w:rsid w:val="00E631B7"/>
    <w:rsid w:val="00E63641"/>
    <w:rsid w:val="00E63B30"/>
    <w:rsid w:val="00E649C5"/>
    <w:rsid w:val="00E6661F"/>
    <w:rsid w:val="00E70ADF"/>
    <w:rsid w:val="00E70BE1"/>
    <w:rsid w:val="00E717B3"/>
    <w:rsid w:val="00E73396"/>
    <w:rsid w:val="00E73C2E"/>
    <w:rsid w:val="00E744F4"/>
    <w:rsid w:val="00E74936"/>
    <w:rsid w:val="00E756FC"/>
    <w:rsid w:val="00E77B61"/>
    <w:rsid w:val="00E80973"/>
    <w:rsid w:val="00E80CE3"/>
    <w:rsid w:val="00E823B5"/>
    <w:rsid w:val="00E83387"/>
    <w:rsid w:val="00E8350A"/>
    <w:rsid w:val="00E836BA"/>
    <w:rsid w:val="00E84A71"/>
    <w:rsid w:val="00E84E1B"/>
    <w:rsid w:val="00E851BE"/>
    <w:rsid w:val="00E856B7"/>
    <w:rsid w:val="00E90EC0"/>
    <w:rsid w:val="00E91932"/>
    <w:rsid w:val="00E93790"/>
    <w:rsid w:val="00E95CA3"/>
    <w:rsid w:val="00E974FE"/>
    <w:rsid w:val="00E97FCA"/>
    <w:rsid w:val="00EA037E"/>
    <w:rsid w:val="00EA0E8B"/>
    <w:rsid w:val="00EA559B"/>
    <w:rsid w:val="00EA7812"/>
    <w:rsid w:val="00EA7EE7"/>
    <w:rsid w:val="00EB04EF"/>
    <w:rsid w:val="00EB37C3"/>
    <w:rsid w:val="00EB4064"/>
    <w:rsid w:val="00EB4790"/>
    <w:rsid w:val="00EB6549"/>
    <w:rsid w:val="00EC00D1"/>
    <w:rsid w:val="00EC0204"/>
    <w:rsid w:val="00EC0303"/>
    <w:rsid w:val="00EC1116"/>
    <w:rsid w:val="00EC20F9"/>
    <w:rsid w:val="00EC25C6"/>
    <w:rsid w:val="00EC2B2F"/>
    <w:rsid w:val="00EC2FDC"/>
    <w:rsid w:val="00EC3274"/>
    <w:rsid w:val="00EC3370"/>
    <w:rsid w:val="00EC3F08"/>
    <w:rsid w:val="00EC42AF"/>
    <w:rsid w:val="00EC4B0B"/>
    <w:rsid w:val="00EC6058"/>
    <w:rsid w:val="00ED0993"/>
    <w:rsid w:val="00ED11EC"/>
    <w:rsid w:val="00ED178F"/>
    <w:rsid w:val="00ED2386"/>
    <w:rsid w:val="00ED2A87"/>
    <w:rsid w:val="00ED3EC8"/>
    <w:rsid w:val="00ED5013"/>
    <w:rsid w:val="00ED545C"/>
    <w:rsid w:val="00ED56ED"/>
    <w:rsid w:val="00ED76D9"/>
    <w:rsid w:val="00ED7735"/>
    <w:rsid w:val="00ED77EA"/>
    <w:rsid w:val="00EE0D05"/>
    <w:rsid w:val="00EE0D78"/>
    <w:rsid w:val="00EE0FAA"/>
    <w:rsid w:val="00EE13FC"/>
    <w:rsid w:val="00EE1DE9"/>
    <w:rsid w:val="00EE5222"/>
    <w:rsid w:val="00EE66E7"/>
    <w:rsid w:val="00EE6E89"/>
    <w:rsid w:val="00EE6F98"/>
    <w:rsid w:val="00EE7D23"/>
    <w:rsid w:val="00EF111E"/>
    <w:rsid w:val="00EF1271"/>
    <w:rsid w:val="00EF248C"/>
    <w:rsid w:val="00EF2597"/>
    <w:rsid w:val="00EF2657"/>
    <w:rsid w:val="00EF3B0E"/>
    <w:rsid w:val="00EF41FD"/>
    <w:rsid w:val="00EF4EC1"/>
    <w:rsid w:val="00F005E8"/>
    <w:rsid w:val="00F0060F"/>
    <w:rsid w:val="00F00FAA"/>
    <w:rsid w:val="00F01CC4"/>
    <w:rsid w:val="00F02A2D"/>
    <w:rsid w:val="00F04BAF"/>
    <w:rsid w:val="00F1250B"/>
    <w:rsid w:val="00F12AB8"/>
    <w:rsid w:val="00F12D4C"/>
    <w:rsid w:val="00F1370B"/>
    <w:rsid w:val="00F1471D"/>
    <w:rsid w:val="00F1511E"/>
    <w:rsid w:val="00F15DCA"/>
    <w:rsid w:val="00F17777"/>
    <w:rsid w:val="00F203DE"/>
    <w:rsid w:val="00F21101"/>
    <w:rsid w:val="00F213DC"/>
    <w:rsid w:val="00F23E8A"/>
    <w:rsid w:val="00F24B44"/>
    <w:rsid w:val="00F2514C"/>
    <w:rsid w:val="00F255D7"/>
    <w:rsid w:val="00F2663C"/>
    <w:rsid w:val="00F2702A"/>
    <w:rsid w:val="00F279D8"/>
    <w:rsid w:val="00F310C4"/>
    <w:rsid w:val="00F3199B"/>
    <w:rsid w:val="00F31EB2"/>
    <w:rsid w:val="00F32B50"/>
    <w:rsid w:val="00F337C2"/>
    <w:rsid w:val="00F34600"/>
    <w:rsid w:val="00F34F8B"/>
    <w:rsid w:val="00F41040"/>
    <w:rsid w:val="00F41EEB"/>
    <w:rsid w:val="00F41F1A"/>
    <w:rsid w:val="00F42E77"/>
    <w:rsid w:val="00F43288"/>
    <w:rsid w:val="00F43DEB"/>
    <w:rsid w:val="00F43F62"/>
    <w:rsid w:val="00F44B80"/>
    <w:rsid w:val="00F44BEB"/>
    <w:rsid w:val="00F45114"/>
    <w:rsid w:val="00F453D4"/>
    <w:rsid w:val="00F45683"/>
    <w:rsid w:val="00F45CC5"/>
    <w:rsid w:val="00F4733F"/>
    <w:rsid w:val="00F47815"/>
    <w:rsid w:val="00F52BC2"/>
    <w:rsid w:val="00F52E21"/>
    <w:rsid w:val="00F5330B"/>
    <w:rsid w:val="00F5339B"/>
    <w:rsid w:val="00F53A63"/>
    <w:rsid w:val="00F541A1"/>
    <w:rsid w:val="00F54787"/>
    <w:rsid w:val="00F5528E"/>
    <w:rsid w:val="00F55669"/>
    <w:rsid w:val="00F56861"/>
    <w:rsid w:val="00F60531"/>
    <w:rsid w:val="00F617E2"/>
    <w:rsid w:val="00F633F6"/>
    <w:rsid w:val="00F63D41"/>
    <w:rsid w:val="00F669AC"/>
    <w:rsid w:val="00F73369"/>
    <w:rsid w:val="00F748DD"/>
    <w:rsid w:val="00F75091"/>
    <w:rsid w:val="00F755A6"/>
    <w:rsid w:val="00F75FC6"/>
    <w:rsid w:val="00F778F8"/>
    <w:rsid w:val="00F77B2A"/>
    <w:rsid w:val="00F77C90"/>
    <w:rsid w:val="00F802FF"/>
    <w:rsid w:val="00F80AE3"/>
    <w:rsid w:val="00F8275C"/>
    <w:rsid w:val="00F82C4A"/>
    <w:rsid w:val="00F84D02"/>
    <w:rsid w:val="00F84F56"/>
    <w:rsid w:val="00F86697"/>
    <w:rsid w:val="00F86967"/>
    <w:rsid w:val="00F90160"/>
    <w:rsid w:val="00F90D0B"/>
    <w:rsid w:val="00F90E12"/>
    <w:rsid w:val="00F912B9"/>
    <w:rsid w:val="00F91E41"/>
    <w:rsid w:val="00F92934"/>
    <w:rsid w:val="00F9325A"/>
    <w:rsid w:val="00F946A6"/>
    <w:rsid w:val="00F969EF"/>
    <w:rsid w:val="00FA4F12"/>
    <w:rsid w:val="00FA4FE3"/>
    <w:rsid w:val="00FA56D8"/>
    <w:rsid w:val="00FA68F7"/>
    <w:rsid w:val="00FB06BA"/>
    <w:rsid w:val="00FB0998"/>
    <w:rsid w:val="00FB0AB6"/>
    <w:rsid w:val="00FB1D67"/>
    <w:rsid w:val="00FB1F25"/>
    <w:rsid w:val="00FB250F"/>
    <w:rsid w:val="00FB3A07"/>
    <w:rsid w:val="00FB4BA2"/>
    <w:rsid w:val="00FB4C90"/>
    <w:rsid w:val="00FB530B"/>
    <w:rsid w:val="00FB668F"/>
    <w:rsid w:val="00FB6762"/>
    <w:rsid w:val="00FB6BB7"/>
    <w:rsid w:val="00FC20CD"/>
    <w:rsid w:val="00FC3BB0"/>
    <w:rsid w:val="00FC4634"/>
    <w:rsid w:val="00FC4A96"/>
    <w:rsid w:val="00FC4D6A"/>
    <w:rsid w:val="00FC519B"/>
    <w:rsid w:val="00FC538B"/>
    <w:rsid w:val="00FC64AD"/>
    <w:rsid w:val="00FC6CE2"/>
    <w:rsid w:val="00FD0910"/>
    <w:rsid w:val="00FD1119"/>
    <w:rsid w:val="00FD171D"/>
    <w:rsid w:val="00FD4263"/>
    <w:rsid w:val="00FD65D7"/>
    <w:rsid w:val="00FD687B"/>
    <w:rsid w:val="00FE0AE3"/>
    <w:rsid w:val="00FE0FE2"/>
    <w:rsid w:val="00FE4099"/>
    <w:rsid w:val="00FE5839"/>
    <w:rsid w:val="00FE6229"/>
    <w:rsid w:val="00FE6597"/>
    <w:rsid w:val="00FF0C88"/>
    <w:rsid w:val="00FF1150"/>
    <w:rsid w:val="00FF2C19"/>
    <w:rsid w:val="00FF57FB"/>
    <w:rsid w:val="00FF66D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3FF9F5"/>
  <w15:chartTrackingRefBased/>
  <w15:docId w15:val="{EF7DA5AC-F1EB-46D9-843B-F4004489E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B6E7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4D344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3199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EC2FDC"/>
    <w:pPr>
      <w:tabs>
        <w:tab w:val="center" w:pos="4419"/>
        <w:tab w:val="right" w:pos="8838"/>
      </w:tabs>
      <w:spacing w:after="0" w:line="240" w:lineRule="auto"/>
    </w:pPr>
  </w:style>
  <w:style w:type="character" w:customStyle="1" w:styleId="EncabezadoCar">
    <w:name w:val="Encabezado Car"/>
    <w:basedOn w:val="Fuentedeprrafopredeter"/>
    <w:link w:val="Encabezado"/>
    <w:rsid w:val="00EC2FDC"/>
  </w:style>
  <w:style w:type="paragraph" w:styleId="Piedepgina">
    <w:name w:val="footer"/>
    <w:basedOn w:val="Normal"/>
    <w:link w:val="PiedepginaCar"/>
    <w:uiPriority w:val="99"/>
    <w:unhideWhenUsed/>
    <w:rsid w:val="00EC2FD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C2FDC"/>
  </w:style>
  <w:style w:type="paragraph" w:styleId="Prrafodelista">
    <w:name w:val="List Paragraph"/>
    <w:basedOn w:val="Normal"/>
    <w:uiPriority w:val="34"/>
    <w:qFormat/>
    <w:rsid w:val="00EC2FDC"/>
    <w:pPr>
      <w:ind w:left="720"/>
      <w:contextualSpacing/>
    </w:pPr>
  </w:style>
  <w:style w:type="paragraph" w:styleId="Sinespaciado">
    <w:name w:val="No Spacing"/>
    <w:uiPriority w:val="1"/>
    <w:qFormat/>
    <w:rsid w:val="003253B0"/>
    <w:pPr>
      <w:spacing w:after="0" w:line="240" w:lineRule="auto"/>
    </w:pPr>
  </w:style>
  <w:style w:type="character" w:customStyle="1" w:styleId="Ttulo1Car">
    <w:name w:val="Título 1 Car"/>
    <w:basedOn w:val="Fuentedeprrafopredeter"/>
    <w:link w:val="Ttulo1"/>
    <w:uiPriority w:val="9"/>
    <w:rsid w:val="003B6E71"/>
    <w:rPr>
      <w:rFonts w:asciiTheme="majorHAnsi" w:eastAsiaTheme="majorEastAsia" w:hAnsiTheme="majorHAnsi" w:cstheme="majorBidi"/>
      <w:color w:val="2F5496" w:themeColor="accent1" w:themeShade="BF"/>
      <w:sz w:val="32"/>
      <w:szCs w:val="32"/>
    </w:rPr>
  </w:style>
  <w:style w:type="paragraph" w:styleId="Textodeglobo">
    <w:name w:val="Balloon Text"/>
    <w:basedOn w:val="Normal"/>
    <w:link w:val="TextodegloboCar"/>
    <w:uiPriority w:val="99"/>
    <w:semiHidden/>
    <w:unhideWhenUsed/>
    <w:rsid w:val="00D03069"/>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03069"/>
    <w:rPr>
      <w:rFonts w:ascii="Segoe UI" w:hAnsi="Segoe UI" w:cs="Segoe UI"/>
      <w:sz w:val="18"/>
      <w:szCs w:val="18"/>
    </w:rPr>
  </w:style>
  <w:style w:type="character" w:styleId="Refdecomentario">
    <w:name w:val="annotation reference"/>
    <w:basedOn w:val="Fuentedeprrafopredeter"/>
    <w:uiPriority w:val="99"/>
    <w:semiHidden/>
    <w:unhideWhenUsed/>
    <w:rsid w:val="00B41E94"/>
    <w:rPr>
      <w:sz w:val="16"/>
      <w:szCs w:val="16"/>
    </w:rPr>
  </w:style>
  <w:style w:type="paragraph" w:styleId="Textocomentario">
    <w:name w:val="annotation text"/>
    <w:basedOn w:val="Normal"/>
    <w:link w:val="TextocomentarioCar"/>
    <w:uiPriority w:val="99"/>
    <w:unhideWhenUsed/>
    <w:rsid w:val="00B41E94"/>
    <w:pPr>
      <w:spacing w:line="240" w:lineRule="auto"/>
    </w:pPr>
    <w:rPr>
      <w:sz w:val="20"/>
      <w:szCs w:val="20"/>
    </w:rPr>
  </w:style>
  <w:style w:type="character" w:customStyle="1" w:styleId="TextocomentarioCar">
    <w:name w:val="Texto comentario Car"/>
    <w:basedOn w:val="Fuentedeprrafopredeter"/>
    <w:link w:val="Textocomentario"/>
    <w:uiPriority w:val="99"/>
    <w:rsid w:val="00B41E94"/>
    <w:rPr>
      <w:sz w:val="20"/>
      <w:szCs w:val="20"/>
    </w:rPr>
  </w:style>
  <w:style w:type="paragraph" w:styleId="Asuntodelcomentario">
    <w:name w:val="annotation subject"/>
    <w:basedOn w:val="Textocomentario"/>
    <w:next w:val="Textocomentario"/>
    <w:link w:val="AsuntodelcomentarioCar"/>
    <w:uiPriority w:val="99"/>
    <w:semiHidden/>
    <w:unhideWhenUsed/>
    <w:rsid w:val="00B41E94"/>
    <w:rPr>
      <w:b/>
      <w:bCs/>
    </w:rPr>
  </w:style>
  <w:style w:type="character" w:customStyle="1" w:styleId="AsuntodelcomentarioCar">
    <w:name w:val="Asunto del comentario Car"/>
    <w:basedOn w:val="TextocomentarioCar"/>
    <w:link w:val="Asuntodelcomentario"/>
    <w:uiPriority w:val="99"/>
    <w:semiHidden/>
    <w:rsid w:val="00B41E94"/>
    <w:rPr>
      <w:b/>
      <w:bCs/>
      <w:sz w:val="20"/>
      <w:szCs w:val="20"/>
    </w:rPr>
  </w:style>
  <w:style w:type="table" w:styleId="Tablaconcuadrcula">
    <w:name w:val="Table Grid"/>
    <w:basedOn w:val="Tablanormal"/>
    <w:uiPriority w:val="39"/>
    <w:rsid w:val="00D709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4726B3"/>
    <w:rPr>
      <w:color w:val="0563C1" w:themeColor="hyperlink"/>
      <w:u w:val="single"/>
    </w:rPr>
  </w:style>
  <w:style w:type="paragraph" w:styleId="NormalWeb">
    <w:name w:val="Normal (Web)"/>
    <w:basedOn w:val="Normal"/>
    <w:uiPriority w:val="99"/>
    <w:unhideWhenUsed/>
    <w:rsid w:val="006300FD"/>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nfasis">
    <w:name w:val="Emphasis"/>
    <w:basedOn w:val="Fuentedeprrafopredeter"/>
    <w:uiPriority w:val="20"/>
    <w:qFormat/>
    <w:rsid w:val="00C62925"/>
    <w:rPr>
      <w:i/>
      <w:iCs/>
    </w:rPr>
  </w:style>
  <w:style w:type="character" w:customStyle="1" w:styleId="sc-ezrdke">
    <w:name w:val="sc-ezrdke"/>
    <w:basedOn w:val="Fuentedeprrafopredeter"/>
    <w:rsid w:val="00B771B3"/>
  </w:style>
  <w:style w:type="character" w:styleId="Mencinsinresolver">
    <w:name w:val="Unresolved Mention"/>
    <w:basedOn w:val="Fuentedeprrafopredeter"/>
    <w:uiPriority w:val="99"/>
    <w:semiHidden/>
    <w:unhideWhenUsed/>
    <w:rsid w:val="002B6748"/>
    <w:rPr>
      <w:color w:val="605E5C"/>
      <w:shd w:val="clear" w:color="auto" w:fill="E1DFDD"/>
    </w:rPr>
  </w:style>
  <w:style w:type="character" w:styleId="Textoennegrita">
    <w:name w:val="Strong"/>
    <w:basedOn w:val="Fuentedeprrafopredeter"/>
    <w:uiPriority w:val="22"/>
    <w:qFormat/>
    <w:rsid w:val="004C2F94"/>
    <w:rPr>
      <w:b/>
      <w:bCs/>
    </w:rPr>
  </w:style>
  <w:style w:type="character" w:customStyle="1" w:styleId="object">
    <w:name w:val="object"/>
    <w:basedOn w:val="Fuentedeprrafopredeter"/>
    <w:rsid w:val="004C2F94"/>
  </w:style>
  <w:style w:type="paragraph" w:styleId="Revisin">
    <w:name w:val="Revision"/>
    <w:hidden/>
    <w:uiPriority w:val="99"/>
    <w:semiHidden/>
    <w:rsid w:val="00FE6597"/>
    <w:pPr>
      <w:spacing w:after="0" w:line="240" w:lineRule="auto"/>
    </w:pPr>
  </w:style>
  <w:style w:type="character" w:styleId="Hipervnculovisitado">
    <w:name w:val="FollowedHyperlink"/>
    <w:basedOn w:val="Fuentedeprrafopredeter"/>
    <w:uiPriority w:val="99"/>
    <w:semiHidden/>
    <w:unhideWhenUsed/>
    <w:rsid w:val="00E73396"/>
    <w:rPr>
      <w:color w:val="954F72" w:themeColor="followedHyperlink"/>
      <w:u w:val="single"/>
    </w:rPr>
  </w:style>
  <w:style w:type="character" w:customStyle="1" w:styleId="Ttulo3Car">
    <w:name w:val="Título 3 Car"/>
    <w:basedOn w:val="Fuentedeprrafopredeter"/>
    <w:link w:val="Ttulo3"/>
    <w:uiPriority w:val="9"/>
    <w:semiHidden/>
    <w:rsid w:val="004D3446"/>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33199B"/>
    <w:rPr>
      <w:rFonts w:asciiTheme="majorHAnsi" w:eastAsiaTheme="majorEastAsia" w:hAnsiTheme="majorHAnsi" w:cstheme="majorBidi"/>
      <w:i/>
      <w:iCs/>
      <w:color w:val="2F5496" w:themeColor="accent1" w:themeShade="BF"/>
    </w:rPr>
  </w:style>
  <w:style w:type="paragraph" w:styleId="Textonotapie">
    <w:name w:val="footnote text"/>
    <w:basedOn w:val="Normal"/>
    <w:link w:val="TextonotapieCar"/>
    <w:uiPriority w:val="99"/>
    <w:semiHidden/>
    <w:unhideWhenUsed/>
    <w:rsid w:val="00876E4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76E43"/>
    <w:rPr>
      <w:sz w:val="20"/>
      <w:szCs w:val="20"/>
    </w:rPr>
  </w:style>
  <w:style w:type="character" w:styleId="Refdenotaalpie">
    <w:name w:val="footnote reference"/>
    <w:basedOn w:val="Fuentedeprrafopredeter"/>
    <w:uiPriority w:val="99"/>
    <w:semiHidden/>
    <w:unhideWhenUsed/>
    <w:rsid w:val="00876E4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44578">
      <w:bodyDiv w:val="1"/>
      <w:marLeft w:val="0"/>
      <w:marRight w:val="0"/>
      <w:marTop w:val="0"/>
      <w:marBottom w:val="0"/>
      <w:divBdr>
        <w:top w:val="none" w:sz="0" w:space="0" w:color="auto"/>
        <w:left w:val="none" w:sz="0" w:space="0" w:color="auto"/>
        <w:bottom w:val="none" w:sz="0" w:space="0" w:color="auto"/>
        <w:right w:val="none" w:sz="0" w:space="0" w:color="auto"/>
      </w:divBdr>
      <w:divsChild>
        <w:div w:id="1006907348">
          <w:marLeft w:val="547"/>
          <w:marRight w:val="0"/>
          <w:marTop w:val="0"/>
          <w:marBottom w:val="0"/>
          <w:divBdr>
            <w:top w:val="none" w:sz="0" w:space="0" w:color="auto"/>
            <w:left w:val="none" w:sz="0" w:space="0" w:color="auto"/>
            <w:bottom w:val="none" w:sz="0" w:space="0" w:color="auto"/>
            <w:right w:val="none" w:sz="0" w:space="0" w:color="auto"/>
          </w:divBdr>
        </w:div>
      </w:divsChild>
    </w:div>
    <w:div w:id="15162285">
      <w:bodyDiv w:val="1"/>
      <w:marLeft w:val="0"/>
      <w:marRight w:val="0"/>
      <w:marTop w:val="0"/>
      <w:marBottom w:val="0"/>
      <w:divBdr>
        <w:top w:val="none" w:sz="0" w:space="0" w:color="auto"/>
        <w:left w:val="none" w:sz="0" w:space="0" w:color="auto"/>
        <w:bottom w:val="none" w:sz="0" w:space="0" w:color="auto"/>
        <w:right w:val="none" w:sz="0" w:space="0" w:color="auto"/>
      </w:divBdr>
    </w:div>
    <w:div w:id="15809197">
      <w:bodyDiv w:val="1"/>
      <w:marLeft w:val="0"/>
      <w:marRight w:val="0"/>
      <w:marTop w:val="0"/>
      <w:marBottom w:val="0"/>
      <w:divBdr>
        <w:top w:val="none" w:sz="0" w:space="0" w:color="auto"/>
        <w:left w:val="none" w:sz="0" w:space="0" w:color="auto"/>
        <w:bottom w:val="none" w:sz="0" w:space="0" w:color="auto"/>
        <w:right w:val="none" w:sz="0" w:space="0" w:color="auto"/>
      </w:divBdr>
      <w:divsChild>
        <w:div w:id="285238606">
          <w:marLeft w:val="360"/>
          <w:marRight w:val="0"/>
          <w:marTop w:val="200"/>
          <w:marBottom w:val="0"/>
          <w:divBdr>
            <w:top w:val="none" w:sz="0" w:space="0" w:color="auto"/>
            <w:left w:val="none" w:sz="0" w:space="0" w:color="auto"/>
            <w:bottom w:val="none" w:sz="0" w:space="0" w:color="auto"/>
            <w:right w:val="none" w:sz="0" w:space="0" w:color="auto"/>
          </w:divBdr>
        </w:div>
      </w:divsChild>
    </w:div>
    <w:div w:id="19672281">
      <w:bodyDiv w:val="1"/>
      <w:marLeft w:val="0"/>
      <w:marRight w:val="0"/>
      <w:marTop w:val="0"/>
      <w:marBottom w:val="0"/>
      <w:divBdr>
        <w:top w:val="none" w:sz="0" w:space="0" w:color="auto"/>
        <w:left w:val="none" w:sz="0" w:space="0" w:color="auto"/>
        <w:bottom w:val="none" w:sz="0" w:space="0" w:color="auto"/>
        <w:right w:val="none" w:sz="0" w:space="0" w:color="auto"/>
      </w:divBdr>
    </w:div>
    <w:div w:id="22217104">
      <w:bodyDiv w:val="1"/>
      <w:marLeft w:val="0"/>
      <w:marRight w:val="0"/>
      <w:marTop w:val="0"/>
      <w:marBottom w:val="0"/>
      <w:divBdr>
        <w:top w:val="none" w:sz="0" w:space="0" w:color="auto"/>
        <w:left w:val="none" w:sz="0" w:space="0" w:color="auto"/>
        <w:bottom w:val="none" w:sz="0" w:space="0" w:color="auto"/>
        <w:right w:val="none" w:sz="0" w:space="0" w:color="auto"/>
      </w:divBdr>
    </w:div>
    <w:div w:id="26835581">
      <w:bodyDiv w:val="1"/>
      <w:marLeft w:val="0"/>
      <w:marRight w:val="0"/>
      <w:marTop w:val="0"/>
      <w:marBottom w:val="0"/>
      <w:divBdr>
        <w:top w:val="none" w:sz="0" w:space="0" w:color="auto"/>
        <w:left w:val="none" w:sz="0" w:space="0" w:color="auto"/>
        <w:bottom w:val="none" w:sz="0" w:space="0" w:color="auto"/>
        <w:right w:val="none" w:sz="0" w:space="0" w:color="auto"/>
      </w:divBdr>
    </w:div>
    <w:div w:id="40638939">
      <w:bodyDiv w:val="1"/>
      <w:marLeft w:val="0"/>
      <w:marRight w:val="0"/>
      <w:marTop w:val="0"/>
      <w:marBottom w:val="0"/>
      <w:divBdr>
        <w:top w:val="none" w:sz="0" w:space="0" w:color="auto"/>
        <w:left w:val="none" w:sz="0" w:space="0" w:color="auto"/>
        <w:bottom w:val="none" w:sz="0" w:space="0" w:color="auto"/>
        <w:right w:val="none" w:sz="0" w:space="0" w:color="auto"/>
      </w:divBdr>
      <w:divsChild>
        <w:div w:id="181939437">
          <w:marLeft w:val="547"/>
          <w:marRight w:val="0"/>
          <w:marTop w:val="0"/>
          <w:marBottom w:val="0"/>
          <w:divBdr>
            <w:top w:val="none" w:sz="0" w:space="0" w:color="auto"/>
            <w:left w:val="none" w:sz="0" w:space="0" w:color="auto"/>
            <w:bottom w:val="none" w:sz="0" w:space="0" w:color="auto"/>
            <w:right w:val="none" w:sz="0" w:space="0" w:color="auto"/>
          </w:divBdr>
        </w:div>
        <w:div w:id="202329122">
          <w:marLeft w:val="547"/>
          <w:marRight w:val="0"/>
          <w:marTop w:val="0"/>
          <w:marBottom w:val="0"/>
          <w:divBdr>
            <w:top w:val="none" w:sz="0" w:space="0" w:color="auto"/>
            <w:left w:val="none" w:sz="0" w:space="0" w:color="auto"/>
            <w:bottom w:val="none" w:sz="0" w:space="0" w:color="auto"/>
            <w:right w:val="none" w:sz="0" w:space="0" w:color="auto"/>
          </w:divBdr>
        </w:div>
        <w:div w:id="273246075">
          <w:marLeft w:val="547"/>
          <w:marRight w:val="0"/>
          <w:marTop w:val="0"/>
          <w:marBottom w:val="0"/>
          <w:divBdr>
            <w:top w:val="none" w:sz="0" w:space="0" w:color="auto"/>
            <w:left w:val="none" w:sz="0" w:space="0" w:color="auto"/>
            <w:bottom w:val="none" w:sz="0" w:space="0" w:color="auto"/>
            <w:right w:val="none" w:sz="0" w:space="0" w:color="auto"/>
          </w:divBdr>
        </w:div>
        <w:div w:id="2104180340">
          <w:marLeft w:val="547"/>
          <w:marRight w:val="0"/>
          <w:marTop w:val="0"/>
          <w:marBottom w:val="0"/>
          <w:divBdr>
            <w:top w:val="none" w:sz="0" w:space="0" w:color="auto"/>
            <w:left w:val="none" w:sz="0" w:space="0" w:color="auto"/>
            <w:bottom w:val="none" w:sz="0" w:space="0" w:color="auto"/>
            <w:right w:val="none" w:sz="0" w:space="0" w:color="auto"/>
          </w:divBdr>
        </w:div>
      </w:divsChild>
    </w:div>
    <w:div w:id="45834129">
      <w:bodyDiv w:val="1"/>
      <w:marLeft w:val="0"/>
      <w:marRight w:val="0"/>
      <w:marTop w:val="0"/>
      <w:marBottom w:val="0"/>
      <w:divBdr>
        <w:top w:val="none" w:sz="0" w:space="0" w:color="auto"/>
        <w:left w:val="none" w:sz="0" w:space="0" w:color="auto"/>
        <w:bottom w:val="none" w:sz="0" w:space="0" w:color="auto"/>
        <w:right w:val="none" w:sz="0" w:space="0" w:color="auto"/>
      </w:divBdr>
    </w:div>
    <w:div w:id="54861691">
      <w:bodyDiv w:val="1"/>
      <w:marLeft w:val="0"/>
      <w:marRight w:val="0"/>
      <w:marTop w:val="0"/>
      <w:marBottom w:val="0"/>
      <w:divBdr>
        <w:top w:val="none" w:sz="0" w:space="0" w:color="auto"/>
        <w:left w:val="none" w:sz="0" w:space="0" w:color="auto"/>
        <w:bottom w:val="none" w:sz="0" w:space="0" w:color="auto"/>
        <w:right w:val="none" w:sz="0" w:space="0" w:color="auto"/>
      </w:divBdr>
    </w:div>
    <w:div w:id="58678795">
      <w:bodyDiv w:val="1"/>
      <w:marLeft w:val="0"/>
      <w:marRight w:val="0"/>
      <w:marTop w:val="0"/>
      <w:marBottom w:val="0"/>
      <w:divBdr>
        <w:top w:val="none" w:sz="0" w:space="0" w:color="auto"/>
        <w:left w:val="none" w:sz="0" w:space="0" w:color="auto"/>
        <w:bottom w:val="none" w:sz="0" w:space="0" w:color="auto"/>
        <w:right w:val="none" w:sz="0" w:space="0" w:color="auto"/>
      </w:divBdr>
    </w:div>
    <w:div w:id="64107389">
      <w:bodyDiv w:val="1"/>
      <w:marLeft w:val="0"/>
      <w:marRight w:val="0"/>
      <w:marTop w:val="0"/>
      <w:marBottom w:val="0"/>
      <w:divBdr>
        <w:top w:val="none" w:sz="0" w:space="0" w:color="auto"/>
        <w:left w:val="none" w:sz="0" w:space="0" w:color="auto"/>
        <w:bottom w:val="none" w:sz="0" w:space="0" w:color="auto"/>
        <w:right w:val="none" w:sz="0" w:space="0" w:color="auto"/>
      </w:divBdr>
      <w:divsChild>
        <w:div w:id="105929055">
          <w:marLeft w:val="274"/>
          <w:marRight w:val="0"/>
          <w:marTop w:val="0"/>
          <w:marBottom w:val="0"/>
          <w:divBdr>
            <w:top w:val="none" w:sz="0" w:space="0" w:color="auto"/>
            <w:left w:val="none" w:sz="0" w:space="0" w:color="auto"/>
            <w:bottom w:val="none" w:sz="0" w:space="0" w:color="auto"/>
            <w:right w:val="none" w:sz="0" w:space="0" w:color="auto"/>
          </w:divBdr>
        </w:div>
        <w:div w:id="734741876">
          <w:marLeft w:val="274"/>
          <w:marRight w:val="0"/>
          <w:marTop w:val="0"/>
          <w:marBottom w:val="0"/>
          <w:divBdr>
            <w:top w:val="none" w:sz="0" w:space="0" w:color="auto"/>
            <w:left w:val="none" w:sz="0" w:space="0" w:color="auto"/>
            <w:bottom w:val="none" w:sz="0" w:space="0" w:color="auto"/>
            <w:right w:val="none" w:sz="0" w:space="0" w:color="auto"/>
          </w:divBdr>
        </w:div>
        <w:div w:id="1631590083">
          <w:marLeft w:val="274"/>
          <w:marRight w:val="0"/>
          <w:marTop w:val="0"/>
          <w:marBottom w:val="0"/>
          <w:divBdr>
            <w:top w:val="none" w:sz="0" w:space="0" w:color="auto"/>
            <w:left w:val="none" w:sz="0" w:space="0" w:color="auto"/>
            <w:bottom w:val="none" w:sz="0" w:space="0" w:color="auto"/>
            <w:right w:val="none" w:sz="0" w:space="0" w:color="auto"/>
          </w:divBdr>
        </w:div>
        <w:div w:id="1813911103">
          <w:marLeft w:val="274"/>
          <w:marRight w:val="0"/>
          <w:marTop w:val="0"/>
          <w:marBottom w:val="0"/>
          <w:divBdr>
            <w:top w:val="none" w:sz="0" w:space="0" w:color="auto"/>
            <w:left w:val="none" w:sz="0" w:space="0" w:color="auto"/>
            <w:bottom w:val="none" w:sz="0" w:space="0" w:color="auto"/>
            <w:right w:val="none" w:sz="0" w:space="0" w:color="auto"/>
          </w:divBdr>
        </w:div>
      </w:divsChild>
    </w:div>
    <w:div w:id="69280034">
      <w:bodyDiv w:val="1"/>
      <w:marLeft w:val="0"/>
      <w:marRight w:val="0"/>
      <w:marTop w:val="0"/>
      <w:marBottom w:val="0"/>
      <w:divBdr>
        <w:top w:val="none" w:sz="0" w:space="0" w:color="auto"/>
        <w:left w:val="none" w:sz="0" w:space="0" w:color="auto"/>
        <w:bottom w:val="none" w:sz="0" w:space="0" w:color="auto"/>
        <w:right w:val="none" w:sz="0" w:space="0" w:color="auto"/>
      </w:divBdr>
    </w:div>
    <w:div w:id="88812596">
      <w:bodyDiv w:val="1"/>
      <w:marLeft w:val="0"/>
      <w:marRight w:val="0"/>
      <w:marTop w:val="0"/>
      <w:marBottom w:val="0"/>
      <w:divBdr>
        <w:top w:val="none" w:sz="0" w:space="0" w:color="auto"/>
        <w:left w:val="none" w:sz="0" w:space="0" w:color="auto"/>
        <w:bottom w:val="none" w:sz="0" w:space="0" w:color="auto"/>
        <w:right w:val="none" w:sz="0" w:space="0" w:color="auto"/>
      </w:divBdr>
    </w:div>
    <w:div w:id="97797684">
      <w:bodyDiv w:val="1"/>
      <w:marLeft w:val="0"/>
      <w:marRight w:val="0"/>
      <w:marTop w:val="0"/>
      <w:marBottom w:val="0"/>
      <w:divBdr>
        <w:top w:val="none" w:sz="0" w:space="0" w:color="auto"/>
        <w:left w:val="none" w:sz="0" w:space="0" w:color="auto"/>
        <w:bottom w:val="none" w:sz="0" w:space="0" w:color="auto"/>
        <w:right w:val="none" w:sz="0" w:space="0" w:color="auto"/>
      </w:divBdr>
    </w:div>
    <w:div w:id="100225014">
      <w:bodyDiv w:val="1"/>
      <w:marLeft w:val="0"/>
      <w:marRight w:val="0"/>
      <w:marTop w:val="0"/>
      <w:marBottom w:val="0"/>
      <w:divBdr>
        <w:top w:val="none" w:sz="0" w:space="0" w:color="auto"/>
        <w:left w:val="none" w:sz="0" w:space="0" w:color="auto"/>
        <w:bottom w:val="none" w:sz="0" w:space="0" w:color="auto"/>
        <w:right w:val="none" w:sz="0" w:space="0" w:color="auto"/>
      </w:divBdr>
      <w:divsChild>
        <w:div w:id="472218970">
          <w:marLeft w:val="0"/>
          <w:marRight w:val="0"/>
          <w:marTop w:val="0"/>
          <w:marBottom w:val="0"/>
          <w:divBdr>
            <w:top w:val="none" w:sz="0" w:space="0" w:color="auto"/>
            <w:left w:val="none" w:sz="0" w:space="0" w:color="auto"/>
            <w:bottom w:val="none" w:sz="0" w:space="0" w:color="auto"/>
            <w:right w:val="none" w:sz="0" w:space="0" w:color="auto"/>
          </w:divBdr>
          <w:divsChild>
            <w:div w:id="697465942">
              <w:marLeft w:val="0"/>
              <w:marRight w:val="240"/>
              <w:marTop w:val="0"/>
              <w:marBottom w:val="120"/>
              <w:divBdr>
                <w:top w:val="none" w:sz="0" w:space="0" w:color="auto"/>
                <w:left w:val="none" w:sz="0" w:space="0" w:color="auto"/>
                <w:bottom w:val="none" w:sz="0" w:space="0" w:color="auto"/>
                <w:right w:val="none" w:sz="0" w:space="0" w:color="auto"/>
              </w:divBdr>
              <w:divsChild>
                <w:div w:id="480314930">
                  <w:marLeft w:val="0"/>
                  <w:marRight w:val="0"/>
                  <w:marTop w:val="0"/>
                  <w:marBottom w:val="0"/>
                  <w:divBdr>
                    <w:top w:val="none" w:sz="0" w:space="0" w:color="auto"/>
                    <w:left w:val="none" w:sz="0" w:space="0" w:color="auto"/>
                    <w:bottom w:val="none" w:sz="0" w:space="0" w:color="auto"/>
                    <w:right w:val="none" w:sz="0" w:space="0" w:color="auto"/>
                  </w:divBdr>
                  <w:divsChild>
                    <w:div w:id="187526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48558">
      <w:bodyDiv w:val="1"/>
      <w:marLeft w:val="0"/>
      <w:marRight w:val="0"/>
      <w:marTop w:val="0"/>
      <w:marBottom w:val="0"/>
      <w:divBdr>
        <w:top w:val="none" w:sz="0" w:space="0" w:color="auto"/>
        <w:left w:val="none" w:sz="0" w:space="0" w:color="auto"/>
        <w:bottom w:val="none" w:sz="0" w:space="0" w:color="auto"/>
        <w:right w:val="none" w:sz="0" w:space="0" w:color="auto"/>
      </w:divBdr>
    </w:div>
    <w:div w:id="113982004">
      <w:bodyDiv w:val="1"/>
      <w:marLeft w:val="0"/>
      <w:marRight w:val="0"/>
      <w:marTop w:val="0"/>
      <w:marBottom w:val="0"/>
      <w:divBdr>
        <w:top w:val="none" w:sz="0" w:space="0" w:color="auto"/>
        <w:left w:val="none" w:sz="0" w:space="0" w:color="auto"/>
        <w:bottom w:val="none" w:sz="0" w:space="0" w:color="auto"/>
        <w:right w:val="none" w:sz="0" w:space="0" w:color="auto"/>
      </w:divBdr>
      <w:divsChild>
        <w:div w:id="605119475">
          <w:marLeft w:val="547"/>
          <w:marRight w:val="0"/>
          <w:marTop w:val="0"/>
          <w:marBottom w:val="0"/>
          <w:divBdr>
            <w:top w:val="none" w:sz="0" w:space="0" w:color="auto"/>
            <w:left w:val="none" w:sz="0" w:space="0" w:color="auto"/>
            <w:bottom w:val="none" w:sz="0" w:space="0" w:color="auto"/>
            <w:right w:val="none" w:sz="0" w:space="0" w:color="auto"/>
          </w:divBdr>
        </w:div>
      </w:divsChild>
    </w:div>
    <w:div w:id="114105065">
      <w:bodyDiv w:val="1"/>
      <w:marLeft w:val="0"/>
      <w:marRight w:val="0"/>
      <w:marTop w:val="0"/>
      <w:marBottom w:val="0"/>
      <w:divBdr>
        <w:top w:val="none" w:sz="0" w:space="0" w:color="auto"/>
        <w:left w:val="none" w:sz="0" w:space="0" w:color="auto"/>
        <w:bottom w:val="none" w:sz="0" w:space="0" w:color="auto"/>
        <w:right w:val="none" w:sz="0" w:space="0" w:color="auto"/>
      </w:divBdr>
    </w:div>
    <w:div w:id="122578664">
      <w:bodyDiv w:val="1"/>
      <w:marLeft w:val="0"/>
      <w:marRight w:val="0"/>
      <w:marTop w:val="0"/>
      <w:marBottom w:val="0"/>
      <w:divBdr>
        <w:top w:val="none" w:sz="0" w:space="0" w:color="auto"/>
        <w:left w:val="none" w:sz="0" w:space="0" w:color="auto"/>
        <w:bottom w:val="none" w:sz="0" w:space="0" w:color="auto"/>
        <w:right w:val="none" w:sz="0" w:space="0" w:color="auto"/>
      </w:divBdr>
    </w:div>
    <w:div w:id="133065362">
      <w:bodyDiv w:val="1"/>
      <w:marLeft w:val="0"/>
      <w:marRight w:val="0"/>
      <w:marTop w:val="0"/>
      <w:marBottom w:val="0"/>
      <w:divBdr>
        <w:top w:val="none" w:sz="0" w:space="0" w:color="auto"/>
        <w:left w:val="none" w:sz="0" w:space="0" w:color="auto"/>
        <w:bottom w:val="none" w:sz="0" w:space="0" w:color="auto"/>
        <w:right w:val="none" w:sz="0" w:space="0" w:color="auto"/>
      </w:divBdr>
    </w:div>
    <w:div w:id="141511871">
      <w:bodyDiv w:val="1"/>
      <w:marLeft w:val="0"/>
      <w:marRight w:val="0"/>
      <w:marTop w:val="0"/>
      <w:marBottom w:val="0"/>
      <w:divBdr>
        <w:top w:val="none" w:sz="0" w:space="0" w:color="auto"/>
        <w:left w:val="none" w:sz="0" w:space="0" w:color="auto"/>
        <w:bottom w:val="none" w:sz="0" w:space="0" w:color="auto"/>
        <w:right w:val="none" w:sz="0" w:space="0" w:color="auto"/>
      </w:divBdr>
    </w:div>
    <w:div w:id="165632399">
      <w:bodyDiv w:val="1"/>
      <w:marLeft w:val="0"/>
      <w:marRight w:val="0"/>
      <w:marTop w:val="0"/>
      <w:marBottom w:val="0"/>
      <w:divBdr>
        <w:top w:val="none" w:sz="0" w:space="0" w:color="auto"/>
        <w:left w:val="none" w:sz="0" w:space="0" w:color="auto"/>
        <w:bottom w:val="none" w:sz="0" w:space="0" w:color="auto"/>
        <w:right w:val="none" w:sz="0" w:space="0" w:color="auto"/>
      </w:divBdr>
    </w:div>
    <w:div w:id="166216337">
      <w:bodyDiv w:val="1"/>
      <w:marLeft w:val="0"/>
      <w:marRight w:val="0"/>
      <w:marTop w:val="0"/>
      <w:marBottom w:val="0"/>
      <w:divBdr>
        <w:top w:val="none" w:sz="0" w:space="0" w:color="auto"/>
        <w:left w:val="none" w:sz="0" w:space="0" w:color="auto"/>
        <w:bottom w:val="none" w:sz="0" w:space="0" w:color="auto"/>
        <w:right w:val="none" w:sz="0" w:space="0" w:color="auto"/>
      </w:divBdr>
    </w:div>
    <w:div w:id="168252154">
      <w:bodyDiv w:val="1"/>
      <w:marLeft w:val="0"/>
      <w:marRight w:val="0"/>
      <w:marTop w:val="0"/>
      <w:marBottom w:val="0"/>
      <w:divBdr>
        <w:top w:val="none" w:sz="0" w:space="0" w:color="auto"/>
        <w:left w:val="none" w:sz="0" w:space="0" w:color="auto"/>
        <w:bottom w:val="none" w:sz="0" w:space="0" w:color="auto"/>
        <w:right w:val="none" w:sz="0" w:space="0" w:color="auto"/>
      </w:divBdr>
      <w:divsChild>
        <w:div w:id="839849032">
          <w:marLeft w:val="446"/>
          <w:marRight w:val="0"/>
          <w:marTop w:val="120"/>
          <w:marBottom w:val="0"/>
          <w:divBdr>
            <w:top w:val="none" w:sz="0" w:space="0" w:color="auto"/>
            <w:left w:val="none" w:sz="0" w:space="0" w:color="auto"/>
            <w:bottom w:val="none" w:sz="0" w:space="0" w:color="auto"/>
            <w:right w:val="none" w:sz="0" w:space="0" w:color="auto"/>
          </w:divBdr>
        </w:div>
        <w:div w:id="1857115697">
          <w:marLeft w:val="446"/>
          <w:marRight w:val="0"/>
          <w:marTop w:val="120"/>
          <w:marBottom w:val="0"/>
          <w:divBdr>
            <w:top w:val="none" w:sz="0" w:space="0" w:color="auto"/>
            <w:left w:val="none" w:sz="0" w:space="0" w:color="auto"/>
            <w:bottom w:val="none" w:sz="0" w:space="0" w:color="auto"/>
            <w:right w:val="none" w:sz="0" w:space="0" w:color="auto"/>
          </w:divBdr>
        </w:div>
        <w:div w:id="2076393358">
          <w:marLeft w:val="446"/>
          <w:marRight w:val="0"/>
          <w:marTop w:val="120"/>
          <w:marBottom w:val="0"/>
          <w:divBdr>
            <w:top w:val="none" w:sz="0" w:space="0" w:color="auto"/>
            <w:left w:val="none" w:sz="0" w:space="0" w:color="auto"/>
            <w:bottom w:val="none" w:sz="0" w:space="0" w:color="auto"/>
            <w:right w:val="none" w:sz="0" w:space="0" w:color="auto"/>
          </w:divBdr>
        </w:div>
      </w:divsChild>
    </w:div>
    <w:div w:id="172695741">
      <w:bodyDiv w:val="1"/>
      <w:marLeft w:val="0"/>
      <w:marRight w:val="0"/>
      <w:marTop w:val="0"/>
      <w:marBottom w:val="0"/>
      <w:divBdr>
        <w:top w:val="none" w:sz="0" w:space="0" w:color="auto"/>
        <w:left w:val="none" w:sz="0" w:space="0" w:color="auto"/>
        <w:bottom w:val="none" w:sz="0" w:space="0" w:color="auto"/>
        <w:right w:val="none" w:sz="0" w:space="0" w:color="auto"/>
      </w:divBdr>
    </w:div>
    <w:div w:id="176164378">
      <w:bodyDiv w:val="1"/>
      <w:marLeft w:val="0"/>
      <w:marRight w:val="0"/>
      <w:marTop w:val="0"/>
      <w:marBottom w:val="0"/>
      <w:divBdr>
        <w:top w:val="none" w:sz="0" w:space="0" w:color="auto"/>
        <w:left w:val="none" w:sz="0" w:space="0" w:color="auto"/>
        <w:bottom w:val="none" w:sz="0" w:space="0" w:color="auto"/>
        <w:right w:val="none" w:sz="0" w:space="0" w:color="auto"/>
      </w:divBdr>
      <w:divsChild>
        <w:div w:id="1199781165">
          <w:marLeft w:val="547"/>
          <w:marRight w:val="0"/>
          <w:marTop w:val="0"/>
          <w:marBottom w:val="0"/>
          <w:divBdr>
            <w:top w:val="none" w:sz="0" w:space="0" w:color="auto"/>
            <w:left w:val="none" w:sz="0" w:space="0" w:color="auto"/>
            <w:bottom w:val="none" w:sz="0" w:space="0" w:color="auto"/>
            <w:right w:val="none" w:sz="0" w:space="0" w:color="auto"/>
          </w:divBdr>
        </w:div>
      </w:divsChild>
    </w:div>
    <w:div w:id="176192787">
      <w:bodyDiv w:val="1"/>
      <w:marLeft w:val="0"/>
      <w:marRight w:val="0"/>
      <w:marTop w:val="0"/>
      <w:marBottom w:val="0"/>
      <w:divBdr>
        <w:top w:val="none" w:sz="0" w:space="0" w:color="auto"/>
        <w:left w:val="none" w:sz="0" w:space="0" w:color="auto"/>
        <w:bottom w:val="none" w:sz="0" w:space="0" w:color="auto"/>
        <w:right w:val="none" w:sz="0" w:space="0" w:color="auto"/>
      </w:divBdr>
    </w:div>
    <w:div w:id="186214479">
      <w:bodyDiv w:val="1"/>
      <w:marLeft w:val="0"/>
      <w:marRight w:val="0"/>
      <w:marTop w:val="0"/>
      <w:marBottom w:val="0"/>
      <w:divBdr>
        <w:top w:val="none" w:sz="0" w:space="0" w:color="auto"/>
        <w:left w:val="none" w:sz="0" w:space="0" w:color="auto"/>
        <w:bottom w:val="none" w:sz="0" w:space="0" w:color="auto"/>
        <w:right w:val="none" w:sz="0" w:space="0" w:color="auto"/>
      </w:divBdr>
    </w:div>
    <w:div w:id="203177738">
      <w:bodyDiv w:val="1"/>
      <w:marLeft w:val="0"/>
      <w:marRight w:val="0"/>
      <w:marTop w:val="0"/>
      <w:marBottom w:val="0"/>
      <w:divBdr>
        <w:top w:val="none" w:sz="0" w:space="0" w:color="auto"/>
        <w:left w:val="none" w:sz="0" w:space="0" w:color="auto"/>
        <w:bottom w:val="none" w:sz="0" w:space="0" w:color="auto"/>
        <w:right w:val="none" w:sz="0" w:space="0" w:color="auto"/>
      </w:divBdr>
    </w:div>
    <w:div w:id="216355793">
      <w:bodyDiv w:val="1"/>
      <w:marLeft w:val="0"/>
      <w:marRight w:val="0"/>
      <w:marTop w:val="0"/>
      <w:marBottom w:val="0"/>
      <w:divBdr>
        <w:top w:val="none" w:sz="0" w:space="0" w:color="auto"/>
        <w:left w:val="none" w:sz="0" w:space="0" w:color="auto"/>
        <w:bottom w:val="none" w:sz="0" w:space="0" w:color="auto"/>
        <w:right w:val="none" w:sz="0" w:space="0" w:color="auto"/>
      </w:divBdr>
      <w:divsChild>
        <w:div w:id="715130277">
          <w:marLeft w:val="547"/>
          <w:marRight w:val="0"/>
          <w:marTop w:val="0"/>
          <w:marBottom w:val="0"/>
          <w:divBdr>
            <w:top w:val="none" w:sz="0" w:space="0" w:color="auto"/>
            <w:left w:val="none" w:sz="0" w:space="0" w:color="auto"/>
            <w:bottom w:val="none" w:sz="0" w:space="0" w:color="auto"/>
            <w:right w:val="none" w:sz="0" w:space="0" w:color="auto"/>
          </w:divBdr>
        </w:div>
        <w:div w:id="899285737">
          <w:marLeft w:val="547"/>
          <w:marRight w:val="0"/>
          <w:marTop w:val="0"/>
          <w:marBottom w:val="0"/>
          <w:divBdr>
            <w:top w:val="none" w:sz="0" w:space="0" w:color="auto"/>
            <w:left w:val="none" w:sz="0" w:space="0" w:color="auto"/>
            <w:bottom w:val="none" w:sz="0" w:space="0" w:color="auto"/>
            <w:right w:val="none" w:sz="0" w:space="0" w:color="auto"/>
          </w:divBdr>
        </w:div>
        <w:div w:id="1715275807">
          <w:marLeft w:val="547"/>
          <w:marRight w:val="0"/>
          <w:marTop w:val="0"/>
          <w:marBottom w:val="0"/>
          <w:divBdr>
            <w:top w:val="none" w:sz="0" w:space="0" w:color="auto"/>
            <w:left w:val="none" w:sz="0" w:space="0" w:color="auto"/>
            <w:bottom w:val="none" w:sz="0" w:space="0" w:color="auto"/>
            <w:right w:val="none" w:sz="0" w:space="0" w:color="auto"/>
          </w:divBdr>
        </w:div>
      </w:divsChild>
    </w:div>
    <w:div w:id="238950217">
      <w:bodyDiv w:val="1"/>
      <w:marLeft w:val="0"/>
      <w:marRight w:val="0"/>
      <w:marTop w:val="0"/>
      <w:marBottom w:val="0"/>
      <w:divBdr>
        <w:top w:val="none" w:sz="0" w:space="0" w:color="auto"/>
        <w:left w:val="none" w:sz="0" w:space="0" w:color="auto"/>
        <w:bottom w:val="none" w:sz="0" w:space="0" w:color="auto"/>
        <w:right w:val="none" w:sz="0" w:space="0" w:color="auto"/>
      </w:divBdr>
    </w:div>
    <w:div w:id="242838051">
      <w:bodyDiv w:val="1"/>
      <w:marLeft w:val="0"/>
      <w:marRight w:val="0"/>
      <w:marTop w:val="0"/>
      <w:marBottom w:val="0"/>
      <w:divBdr>
        <w:top w:val="none" w:sz="0" w:space="0" w:color="auto"/>
        <w:left w:val="none" w:sz="0" w:space="0" w:color="auto"/>
        <w:bottom w:val="none" w:sz="0" w:space="0" w:color="auto"/>
        <w:right w:val="none" w:sz="0" w:space="0" w:color="auto"/>
      </w:divBdr>
    </w:div>
    <w:div w:id="249974336">
      <w:bodyDiv w:val="1"/>
      <w:marLeft w:val="0"/>
      <w:marRight w:val="0"/>
      <w:marTop w:val="0"/>
      <w:marBottom w:val="0"/>
      <w:divBdr>
        <w:top w:val="none" w:sz="0" w:space="0" w:color="auto"/>
        <w:left w:val="none" w:sz="0" w:space="0" w:color="auto"/>
        <w:bottom w:val="none" w:sz="0" w:space="0" w:color="auto"/>
        <w:right w:val="none" w:sz="0" w:space="0" w:color="auto"/>
      </w:divBdr>
    </w:div>
    <w:div w:id="275337377">
      <w:bodyDiv w:val="1"/>
      <w:marLeft w:val="0"/>
      <w:marRight w:val="0"/>
      <w:marTop w:val="0"/>
      <w:marBottom w:val="0"/>
      <w:divBdr>
        <w:top w:val="none" w:sz="0" w:space="0" w:color="auto"/>
        <w:left w:val="none" w:sz="0" w:space="0" w:color="auto"/>
        <w:bottom w:val="none" w:sz="0" w:space="0" w:color="auto"/>
        <w:right w:val="none" w:sz="0" w:space="0" w:color="auto"/>
      </w:divBdr>
    </w:div>
    <w:div w:id="276646372">
      <w:bodyDiv w:val="1"/>
      <w:marLeft w:val="0"/>
      <w:marRight w:val="0"/>
      <w:marTop w:val="0"/>
      <w:marBottom w:val="0"/>
      <w:divBdr>
        <w:top w:val="none" w:sz="0" w:space="0" w:color="auto"/>
        <w:left w:val="none" w:sz="0" w:space="0" w:color="auto"/>
        <w:bottom w:val="none" w:sz="0" w:space="0" w:color="auto"/>
        <w:right w:val="none" w:sz="0" w:space="0" w:color="auto"/>
      </w:divBdr>
    </w:div>
    <w:div w:id="281426012">
      <w:bodyDiv w:val="1"/>
      <w:marLeft w:val="0"/>
      <w:marRight w:val="0"/>
      <w:marTop w:val="0"/>
      <w:marBottom w:val="0"/>
      <w:divBdr>
        <w:top w:val="none" w:sz="0" w:space="0" w:color="auto"/>
        <w:left w:val="none" w:sz="0" w:space="0" w:color="auto"/>
        <w:bottom w:val="none" w:sz="0" w:space="0" w:color="auto"/>
        <w:right w:val="none" w:sz="0" w:space="0" w:color="auto"/>
      </w:divBdr>
    </w:div>
    <w:div w:id="297686321">
      <w:bodyDiv w:val="1"/>
      <w:marLeft w:val="0"/>
      <w:marRight w:val="0"/>
      <w:marTop w:val="0"/>
      <w:marBottom w:val="0"/>
      <w:divBdr>
        <w:top w:val="none" w:sz="0" w:space="0" w:color="auto"/>
        <w:left w:val="none" w:sz="0" w:space="0" w:color="auto"/>
        <w:bottom w:val="none" w:sz="0" w:space="0" w:color="auto"/>
        <w:right w:val="none" w:sz="0" w:space="0" w:color="auto"/>
      </w:divBdr>
    </w:div>
    <w:div w:id="302082335">
      <w:bodyDiv w:val="1"/>
      <w:marLeft w:val="0"/>
      <w:marRight w:val="0"/>
      <w:marTop w:val="0"/>
      <w:marBottom w:val="0"/>
      <w:divBdr>
        <w:top w:val="none" w:sz="0" w:space="0" w:color="auto"/>
        <w:left w:val="none" w:sz="0" w:space="0" w:color="auto"/>
        <w:bottom w:val="none" w:sz="0" w:space="0" w:color="auto"/>
        <w:right w:val="none" w:sz="0" w:space="0" w:color="auto"/>
      </w:divBdr>
      <w:divsChild>
        <w:div w:id="17777460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3118320">
      <w:bodyDiv w:val="1"/>
      <w:marLeft w:val="0"/>
      <w:marRight w:val="0"/>
      <w:marTop w:val="0"/>
      <w:marBottom w:val="0"/>
      <w:divBdr>
        <w:top w:val="none" w:sz="0" w:space="0" w:color="auto"/>
        <w:left w:val="none" w:sz="0" w:space="0" w:color="auto"/>
        <w:bottom w:val="none" w:sz="0" w:space="0" w:color="auto"/>
        <w:right w:val="none" w:sz="0" w:space="0" w:color="auto"/>
      </w:divBdr>
    </w:div>
    <w:div w:id="327825811">
      <w:bodyDiv w:val="1"/>
      <w:marLeft w:val="0"/>
      <w:marRight w:val="0"/>
      <w:marTop w:val="0"/>
      <w:marBottom w:val="0"/>
      <w:divBdr>
        <w:top w:val="none" w:sz="0" w:space="0" w:color="auto"/>
        <w:left w:val="none" w:sz="0" w:space="0" w:color="auto"/>
        <w:bottom w:val="none" w:sz="0" w:space="0" w:color="auto"/>
        <w:right w:val="none" w:sz="0" w:space="0" w:color="auto"/>
      </w:divBdr>
    </w:div>
    <w:div w:id="332029202">
      <w:bodyDiv w:val="1"/>
      <w:marLeft w:val="0"/>
      <w:marRight w:val="0"/>
      <w:marTop w:val="0"/>
      <w:marBottom w:val="0"/>
      <w:divBdr>
        <w:top w:val="none" w:sz="0" w:space="0" w:color="auto"/>
        <w:left w:val="none" w:sz="0" w:space="0" w:color="auto"/>
        <w:bottom w:val="none" w:sz="0" w:space="0" w:color="auto"/>
        <w:right w:val="none" w:sz="0" w:space="0" w:color="auto"/>
      </w:divBdr>
    </w:div>
    <w:div w:id="337118176">
      <w:bodyDiv w:val="1"/>
      <w:marLeft w:val="0"/>
      <w:marRight w:val="0"/>
      <w:marTop w:val="0"/>
      <w:marBottom w:val="0"/>
      <w:divBdr>
        <w:top w:val="none" w:sz="0" w:space="0" w:color="auto"/>
        <w:left w:val="none" w:sz="0" w:space="0" w:color="auto"/>
        <w:bottom w:val="none" w:sz="0" w:space="0" w:color="auto"/>
        <w:right w:val="none" w:sz="0" w:space="0" w:color="auto"/>
      </w:divBdr>
    </w:div>
    <w:div w:id="337654612">
      <w:bodyDiv w:val="1"/>
      <w:marLeft w:val="0"/>
      <w:marRight w:val="0"/>
      <w:marTop w:val="0"/>
      <w:marBottom w:val="0"/>
      <w:divBdr>
        <w:top w:val="none" w:sz="0" w:space="0" w:color="auto"/>
        <w:left w:val="none" w:sz="0" w:space="0" w:color="auto"/>
        <w:bottom w:val="none" w:sz="0" w:space="0" w:color="auto"/>
        <w:right w:val="none" w:sz="0" w:space="0" w:color="auto"/>
      </w:divBdr>
    </w:div>
    <w:div w:id="347370171">
      <w:bodyDiv w:val="1"/>
      <w:marLeft w:val="0"/>
      <w:marRight w:val="0"/>
      <w:marTop w:val="0"/>
      <w:marBottom w:val="0"/>
      <w:divBdr>
        <w:top w:val="none" w:sz="0" w:space="0" w:color="auto"/>
        <w:left w:val="none" w:sz="0" w:space="0" w:color="auto"/>
        <w:bottom w:val="none" w:sz="0" w:space="0" w:color="auto"/>
        <w:right w:val="none" w:sz="0" w:space="0" w:color="auto"/>
      </w:divBdr>
    </w:div>
    <w:div w:id="363095488">
      <w:bodyDiv w:val="1"/>
      <w:marLeft w:val="0"/>
      <w:marRight w:val="0"/>
      <w:marTop w:val="0"/>
      <w:marBottom w:val="0"/>
      <w:divBdr>
        <w:top w:val="none" w:sz="0" w:space="0" w:color="auto"/>
        <w:left w:val="none" w:sz="0" w:space="0" w:color="auto"/>
        <w:bottom w:val="none" w:sz="0" w:space="0" w:color="auto"/>
        <w:right w:val="none" w:sz="0" w:space="0" w:color="auto"/>
      </w:divBdr>
      <w:divsChild>
        <w:div w:id="331446858">
          <w:marLeft w:val="547"/>
          <w:marRight w:val="0"/>
          <w:marTop w:val="0"/>
          <w:marBottom w:val="0"/>
          <w:divBdr>
            <w:top w:val="none" w:sz="0" w:space="0" w:color="auto"/>
            <w:left w:val="none" w:sz="0" w:space="0" w:color="auto"/>
            <w:bottom w:val="none" w:sz="0" w:space="0" w:color="auto"/>
            <w:right w:val="none" w:sz="0" w:space="0" w:color="auto"/>
          </w:divBdr>
        </w:div>
      </w:divsChild>
    </w:div>
    <w:div w:id="371811472">
      <w:bodyDiv w:val="1"/>
      <w:marLeft w:val="0"/>
      <w:marRight w:val="0"/>
      <w:marTop w:val="0"/>
      <w:marBottom w:val="0"/>
      <w:divBdr>
        <w:top w:val="none" w:sz="0" w:space="0" w:color="auto"/>
        <w:left w:val="none" w:sz="0" w:space="0" w:color="auto"/>
        <w:bottom w:val="none" w:sz="0" w:space="0" w:color="auto"/>
        <w:right w:val="none" w:sz="0" w:space="0" w:color="auto"/>
      </w:divBdr>
    </w:div>
    <w:div w:id="379061509">
      <w:bodyDiv w:val="1"/>
      <w:marLeft w:val="0"/>
      <w:marRight w:val="0"/>
      <w:marTop w:val="0"/>
      <w:marBottom w:val="0"/>
      <w:divBdr>
        <w:top w:val="none" w:sz="0" w:space="0" w:color="auto"/>
        <w:left w:val="none" w:sz="0" w:space="0" w:color="auto"/>
        <w:bottom w:val="none" w:sz="0" w:space="0" w:color="auto"/>
        <w:right w:val="none" w:sz="0" w:space="0" w:color="auto"/>
      </w:divBdr>
      <w:divsChild>
        <w:div w:id="192773168">
          <w:marLeft w:val="446"/>
          <w:marRight w:val="0"/>
          <w:marTop w:val="0"/>
          <w:marBottom w:val="0"/>
          <w:divBdr>
            <w:top w:val="none" w:sz="0" w:space="0" w:color="auto"/>
            <w:left w:val="none" w:sz="0" w:space="0" w:color="auto"/>
            <w:bottom w:val="none" w:sz="0" w:space="0" w:color="auto"/>
            <w:right w:val="none" w:sz="0" w:space="0" w:color="auto"/>
          </w:divBdr>
        </w:div>
        <w:div w:id="903376247">
          <w:marLeft w:val="446"/>
          <w:marRight w:val="0"/>
          <w:marTop w:val="0"/>
          <w:marBottom w:val="0"/>
          <w:divBdr>
            <w:top w:val="none" w:sz="0" w:space="0" w:color="auto"/>
            <w:left w:val="none" w:sz="0" w:space="0" w:color="auto"/>
            <w:bottom w:val="none" w:sz="0" w:space="0" w:color="auto"/>
            <w:right w:val="none" w:sz="0" w:space="0" w:color="auto"/>
          </w:divBdr>
        </w:div>
      </w:divsChild>
    </w:div>
    <w:div w:id="381708447">
      <w:bodyDiv w:val="1"/>
      <w:marLeft w:val="0"/>
      <w:marRight w:val="0"/>
      <w:marTop w:val="0"/>
      <w:marBottom w:val="0"/>
      <w:divBdr>
        <w:top w:val="none" w:sz="0" w:space="0" w:color="auto"/>
        <w:left w:val="none" w:sz="0" w:space="0" w:color="auto"/>
        <w:bottom w:val="none" w:sz="0" w:space="0" w:color="auto"/>
        <w:right w:val="none" w:sz="0" w:space="0" w:color="auto"/>
      </w:divBdr>
    </w:div>
    <w:div w:id="381905796">
      <w:bodyDiv w:val="1"/>
      <w:marLeft w:val="0"/>
      <w:marRight w:val="0"/>
      <w:marTop w:val="0"/>
      <w:marBottom w:val="0"/>
      <w:divBdr>
        <w:top w:val="none" w:sz="0" w:space="0" w:color="auto"/>
        <w:left w:val="none" w:sz="0" w:space="0" w:color="auto"/>
        <w:bottom w:val="none" w:sz="0" w:space="0" w:color="auto"/>
        <w:right w:val="none" w:sz="0" w:space="0" w:color="auto"/>
      </w:divBdr>
      <w:divsChild>
        <w:div w:id="1596018701">
          <w:marLeft w:val="547"/>
          <w:marRight w:val="0"/>
          <w:marTop w:val="0"/>
          <w:marBottom w:val="0"/>
          <w:divBdr>
            <w:top w:val="none" w:sz="0" w:space="0" w:color="auto"/>
            <w:left w:val="none" w:sz="0" w:space="0" w:color="auto"/>
            <w:bottom w:val="none" w:sz="0" w:space="0" w:color="auto"/>
            <w:right w:val="none" w:sz="0" w:space="0" w:color="auto"/>
          </w:divBdr>
        </w:div>
      </w:divsChild>
    </w:div>
    <w:div w:id="383796549">
      <w:bodyDiv w:val="1"/>
      <w:marLeft w:val="0"/>
      <w:marRight w:val="0"/>
      <w:marTop w:val="0"/>
      <w:marBottom w:val="0"/>
      <w:divBdr>
        <w:top w:val="none" w:sz="0" w:space="0" w:color="auto"/>
        <w:left w:val="none" w:sz="0" w:space="0" w:color="auto"/>
        <w:bottom w:val="none" w:sz="0" w:space="0" w:color="auto"/>
        <w:right w:val="none" w:sz="0" w:space="0" w:color="auto"/>
      </w:divBdr>
    </w:div>
    <w:div w:id="383919146">
      <w:bodyDiv w:val="1"/>
      <w:marLeft w:val="0"/>
      <w:marRight w:val="0"/>
      <w:marTop w:val="0"/>
      <w:marBottom w:val="0"/>
      <w:divBdr>
        <w:top w:val="none" w:sz="0" w:space="0" w:color="auto"/>
        <w:left w:val="none" w:sz="0" w:space="0" w:color="auto"/>
        <w:bottom w:val="none" w:sz="0" w:space="0" w:color="auto"/>
        <w:right w:val="none" w:sz="0" w:space="0" w:color="auto"/>
      </w:divBdr>
    </w:div>
    <w:div w:id="408387218">
      <w:bodyDiv w:val="1"/>
      <w:marLeft w:val="0"/>
      <w:marRight w:val="0"/>
      <w:marTop w:val="0"/>
      <w:marBottom w:val="0"/>
      <w:divBdr>
        <w:top w:val="none" w:sz="0" w:space="0" w:color="auto"/>
        <w:left w:val="none" w:sz="0" w:space="0" w:color="auto"/>
        <w:bottom w:val="none" w:sz="0" w:space="0" w:color="auto"/>
        <w:right w:val="none" w:sz="0" w:space="0" w:color="auto"/>
      </w:divBdr>
      <w:divsChild>
        <w:div w:id="1976181122">
          <w:marLeft w:val="547"/>
          <w:marRight w:val="0"/>
          <w:marTop w:val="0"/>
          <w:marBottom w:val="0"/>
          <w:divBdr>
            <w:top w:val="none" w:sz="0" w:space="0" w:color="auto"/>
            <w:left w:val="none" w:sz="0" w:space="0" w:color="auto"/>
            <w:bottom w:val="none" w:sz="0" w:space="0" w:color="auto"/>
            <w:right w:val="none" w:sz="0" w:space="0" w:color="auto"/>
          </w:divBdr>
        </w:div>
      </w:divsChild>
    </w:div>
    <w:div w:id="409893856">
      <w:bodyDiv w:val="1"/>
      <w:marLeft w:val="0"/>
      <w:marRight w:val="0"/>
      <w:marTop w:val="0"/>
      <w:marBottom w:val="0"/>
      <w:divBdr>
        <w:top w:val="none" w:sz="0" w:space="0" w:color="auto"/>
        <w:left w:val="none" w:sz="0" w:space="0" w:color="auto"/>
        <w:bottom w:val="none" w:sz="0" w:space="0" w:color="auto"/>
        <w:right w:val="none" w:sz="0" w:space="0" w:color="auto"/>
      </w:divBdr>
    </w:div>
    <w:div w:id="410934386">
      <w:bodyDiv w:val="1"/>
      <w:marLeft w:val="0"/>
      <w:marRight w:val="0"/>
      <w:marTop w:val="0"/>
      <w:marBottom w:val="0"/>
      <w:divBdr>
        <w:top w:val="none" w:sz="0" w:space="0" w:color="auto"/>
        <w:left w:val="none" w:sz="0" w:space="0" w:color="auto"/>
        <w:bottom w:val="none" w:sz="0" w:space="0" w:color="auto"/>
        <w:right w:val="none" w:sz="0" w:space="0" w:color="auto"/>
      </w:divBdr>
    </w:div>
    <w:div w:id="448162012">
      <w:bodyDiv w:val="1"/>
      <w:marLeft w:val="0"/>
      <w:marRight w:val="0"/>
      <w:marTop w:val="0"/>
      <w:marBottom w:val="0"/>
      <w:divBdr>
        <w:top w:val="none" w:sz="0" w:space="0" w:color="auto"/>
        <w:left w:val="none" w:sz="0" w:space="0" w:color="auto"/>
        <w:bottom w:val="none" w:sz="0" w:space="0" w:color="auto"/>
        <w:right w:val="none" w:sz="0" w:space="0" w:color="auto"/>
      </w:divBdr>
      <w:divsChild>
        <w:div w:id="345913398">
          <w:marLeft w:val="547"/>
          <w:marRight w:val="0"/>
          <w:marTop w:val="0"/>
          <w:marBottom w:val="0"/>
          <w:divBdr>
            <w:top w:val="none" w:sz="0" w:space="0" w:color="auto"/>
            <w:left w:val="none" w:sz="0" w:space="0" w:color="auto"/>
            <w:bottom w:val="none" w:sz="0" w:space="0" w:color="auto"/>
            <w:right w:val="none" w:sz="0" w:space="0" w:color="auto"/>
          </w:divBdr>
        </w:div>
        <w:div w:id="756293542">
          <w:marLeft w:val="547"/>
          <w:marRight w:val="0"/>
          <w:marTop w:val="0"/>
          <w:marBottom w:val="0"/>
          <w:divBdr>
            <w:top w:val="none" w:sz="0" w:space="0" w:color="auto"/>
            <w:left w:val="none" w:sz="0" w:space="0" w:color="auto"/>
            <w:bottom w:val="none" w:sz="0" w:space="0" w:color="auto"/>
            <w:right w:val="none" w:sz="0" w:space="0" w:color="auto"/>
          </w:divBdr>
        </w:div>
      </w:divsChild>
    </w:div>
    <w:div w:id="457458651">
      <w:bodyDiv w:val="1"/>
      <w:marLeft w:val="0"/>
      <w:marRight w:val="0"/>
      <w:marTop w:val="0"/>
      <w:marBottom w:val="0"/>
      <w:divBdr>
        <w:top w:val="none" w:sz="0" w:space="0" w:color="auto"/>
        <w:left w:val="none" w:sz="0" w:space="0" w:color="auto"/>
        <w:bottom w:val="none" w:sz="0" w:space="0" w:color="auto"/>
        <w:right w:val="none" w:sz="0" w:space="0" w:color="auto"/>
      </w:divBdr>
    </w:div>
    <w:div w:id="468668726">
      <w:bodyDiv w:val="1"/>
      <w:marLeft w:val="0"/>
      <w:marRight w:val="0"/>
      <w:marTop w:val="0"/>
      <w:marBottom w:val="0"/>
      <w:divBdr>
        <w:top w:val="none" w:sz="0" w:space="0" w:color="auto"/>
        <w:left w:val="none" w:sz="0" w:space="0" w:color="auto"/>
        <w:bottom w:val="none" w:sz="0" w:space="0" w:color="auto"/>
        <w:right w:val="none" w:sz="0" w:space="0" w:color="auto"/>
      </w:divBdr>
    </w:div>
    <w:div w:id="470173038">
      <w:bodyDiv w:val="1"/>
      <w:marLeft w:val="0"/>
      <w:marRight w:val="0"/>
      <w:marTop w:val="0"/>
      <w:marBottom w:val="0"/>
      <w:divBdr>
        <w:top w:val="none" w:sz="0" w:space="0" w:color="auto"/>
        <w:left w:val="none" w:sz="0" w:space="0" w:color="auto"/>
        <w:bottom w:val="none" w:sz="0" w:space="0" w:color="auto"/>
        <w:right w:val="none" w:sz="0" w:space="0" w:color="auto"/>
      </w:divBdr>
      <w:divsChild>
        <w:div w:id="1816724151">
          <w:marLeft w:val="547"/>
          <w:marRight w:val="0"/>
          <w:marTop w:val="0"/>
          <w:marBottom w:val="0"/>
          <w:divBdr>
            <w:top w:val="none" w:sz="0" w:space="0" w:color="auto"/>
            <w:left w:val="none" w:sz="0" w:space="0" w:color="auto"/>
            <w:bottom w:val="none" w:sz="0" w:space="0" w:color="auto"/>
            <w:right w:val="none" w:sz="0" w:space="0" w:color="auto"/>
          </w:divBdr>
        </w:div>
      </w:divsChild>
    </w:div>
    <w:div w:id="485051026">
      <w:bodyDiv w:val="1"/>
      <w:marLeft w:val="0"/>
      <w:marRight w:val="0"/>
      <w:marTop w:val="0"/>
      <w:marBottom w:val="0"/>
      <w:divBdr>
        <w:top w:val="none" w:sz="0" w:space="0" w:color="auto"/>
        <w:left w:val="none" w:sz="0" w:space="0" w:color="auto"/>
        <w:bottom w:val="none" w:sz="0" w:space="0" w:color="auto"/>
        <w:right w:val="none" w:sz="0" w:space="0" w:color="auto"/>
      </w:divBdr>
      <w:divsChild>
        <w:div w:id="56976276">
          <w:marLeft w:val="547"/>
          <w:marRight w:val="0"/>
          <w:marTop w:val="0"/>
          <w:marBottom w:val="0"/>
          <w:divBdr>
            <w:top w:val="none" w:sz="0" w:space="0" w:color="auto"/>
            <w:left w:val="none" w:sz="0" w:space="0" w:color="auto"/>
            <w:bottom w:val="none" w:sz="0" w:space="0" w:color="auto"/>
            <w:right w:val="none" w:sz="0" w:space="0" w:color="auto"/>
          </w:divBdr>
        </w:div>
        <w:div w:id="273251134">
          <w:marLeft w:val="547"/>
          <w:marRight w:val="0"/>
          <w:marTop w:val="0"/>
          <w:marBottom w:val="0"/>
          <w:divBdr>
            <w:top w:val="none" w:sz="0" w:space="0" w:color="auto"/>
            <w:left w:val="none" w:sz="0" w:space="0" w:color="auto"/>
            <w:bottom w:val="none" w:sz="0" w:space="0" w:color="auto"/>
            <w:right w:val="none" w:sz="0" w:space="0" w:color="auto"/>
          </w:divBdr>
        </w:div>
        <w:div w:id="318002934">
          <w:marLeft w:val="547"/>
          <w:marRight w:val="0"/>
          <w:marTop w:val="0"/>
          <w:marBottom w:val="0"/>
          <w:divBdr>
            <w:top w:val="none" w:sz="0" w:space="0" w:color="auto"/>
            <w:left w:val="none" w:sz="0" w:space="0" w:color="auto"/>
            <w:bottom w:val="none" w:sz="0" w:space="0" w:color="auto"/>
            <w:right w:val="none" w:sz="0" w:space="0" w:color="auto"/>
          </w:divBdr>
        </w:div>
        <w:div w:id="999192568">
          <w:marLeft w:val="547"/>
          <w:marRight w:val="0"/>
          <w:marTop w:val="0"/>
          <w:marBottom w:val="0"/>
          <w:divBdr>
            <w:top w:val="none" w:sz="0" w:space="0" w:color="auto"/>
            <w:left w:val="none" w:sz="0" w:space="0" w:color="auto"/>
            <w:bottom w:val="none" w:sz="0" w:space="0" w:color="auto"/>
            <w:right w:val="none" w:sz="0" w:space="0" w:color="auto"/>
          </w:divBdr>
        </w:div>
        <w:div w:id="1074015168">
          <w:marLeft w:val="547"/>
          <w:marRight w:val="0"/>
          <w:marTop w:val="0"/>
          <w:marBottom w:val="0"/>
          <w:divBdr>
            <w:top w:val="none" w:sz="0" w:space="0" w:color="auto"/>
            <w:left w:val="none" w:sz="0" w:space="0" w:color="auto"/>
            <w:bottom w:val="none" w:sz="0" w:space="0" w:color="auto"/>
            <w:right w:val="none" w:sz="0" w:space="0" w:color="auto"/>
          </w:divBdr>
        </w:div>
        <w:div w:id="1514416002">
          <w:marLeft w:val="547"/>
          <w:marRight w:val="0"/>
          <w:marTop w:val="0"/>
          <w:marBottom w:val="0"/>
          <w:divBdr>
            <w:top w:val="none" w:sz="0" w:space="0" w:color="auto"/>
            <w:left w:val="none" w:sz="0" w:space="0" w:color="auto"/>
            <w:bottom w:val="none" w:sz="0" w:space="0" w:color="auto"/>
            <w:right w:val="none" w:sz="0" w:space="0" w:color="auto"/>
          </w:divBdr>
        </w:div>
        <w:div w:id="1850170455">
          <w:marLeft w:val="547"/>
          <w:marRight w:val="0"/>
          <w:marTop w:val="0"/>
          <w:marBottom w:val="0"/>
          <w:divBdr>
            <w:top w:val="none" w:sz="0" w:space="0" w:color="auto"/>
            <w:left w:val="none" w:sz="0" w:space="0" w:color="auto"/>
            <w:bottom w:val="none" w:sz="0" w:space="0" w:color="auto"/>
            <w:right w:val="none" w:sz="0" w:space="0" w:color="auto"/>
          </w:divBdr>
        </w:div>
      </w:divsChild>
    </w:div>
    <w:div w:id="506095281">
      <w:bodyDiv w:val="1"/>
      <w:marLeft w:val="0"/>
      <w:marRight w:val="0"/>
      <w:marTop w:val="0"/>
      <w:marBottom w:val="0"/>
      <w:divBdr>
        <w:top w:val="none" w:sz="0" w:space="0" w:color="auto"/>
        <w:left w:val="none" w:sz="0" w:space="0" w:color="auto"/>
        <w:bottom w:val="none" w:sz="0" w:space="0" w:color="auto"/>
        <w:right w:val="none" w:sz="0" w:space="0" w:color="auto"/>
      </w:divBdr>
    </w:div>
    <w:div w:id="531260571">
      <w:bodyDiv w:val="1"/>
      <w:marLeft w:val="0"/>
      <w:marRight w:val="0"/>
      <w:marTop w:val="0"/>
      <w:marBottom w:val="0"/>
      <w:divBdr>
        <w:top w:val="none" w:sz="0" w:space="0" w:color="auto"/>
        <w:left w:val="none" w:sz="0" w:space="0" w:color="auto"/>
        <w:bottom w:val="none" w:sz="0" w:space="0" w:color="auto"/>
        <w:right w:val="none" w:sz="0" w:space="0" w:color="auto"/>
      </w:divBdr>
    </w:div>
    <w:div w:id="542907010">
      <w:bodyDiv w:val="1"/>
      <w:marLeft w:val="0"/>
      <w:marRight w:val="0"/>
      <w:marTop w:val="0"/>
      <w:marBottom w:val="0"/>
      <w:divBdr>
        <w:top w:val="none" w:sz="0" w:space="0" w:color="auto"/>
        <w:left w:val="none" w:sz="0" w:space="0" w:color="auto"/>
        <w:bottom w:val="none" w:sz="0" w:space="0" w:color="auto"/>
        <w:right w:val="none" w:sz="0" w:space="0" w:color="auto"/>
      </w:divBdr>
      <w:divsChild>
        <w:div w:id="1825201399">
          <w:marLeft w:val="547"/>
          <w:marRight w:val="0"/>
          <w:marTop w:val="0"/>
          <w:marBottom w:val="0"/>
          <w:divBdr>
            <w:top w:val="none" w:sz="0" w:space="0" w:color="auto"/>
            <w:left w:val="none" w:sz="0" w:space="0" w:color="auto"/>
            <w:bottom w:val="none" w:sz="0" w:space="0" w:color="auto"/>
            <w:right w:val="none" w:sz="0" w:space="0" w:color="auto"/>
          </w:divBdr>
        </w:div>
      </w:divsChild>
    </w:div>
    <w:div w:id="548079241">
      <w:bodyDiv w:val="1"/>
      <w:marLeft w:val="0"/>
      <w:marRight w:val="0"/>
      <w:marTop w:val="0"/>
      <w:marBottom w:val="0"/>
      <w:divBdr>
        <w:top w:val="none" w:sz="0" w:space="0" w:color="auto"/>
        <w:left w:val="none" w:sz="0" w:space="0" w:color="auto"/>
        <w:bottom w:val="none" w:sz="0" w:space="0" w:color="auto"/>
        <w:right w:val="none" w:sz="0" w:space="0" w:color="auto"/>
      </w:divBdr>
    </w:div>
    <w:div w:id="548612566">
      <w:bodyDiv w:val="1"/>
      <w:marLeft w:val="0"/>
      <w:marRight w:val="0"/>
      <w:marTop w:val="0"/>
      <w:marBottom w:val="0"/>
      <w:divBdr>
        <w:top w:val="none" w:sz="0" w:space="0" w:color="auto"/>
        <w:left w:val="none" w:sz="0" w:space="0" w:color="auto"/>
        <w:bottom w:val="none" w:sz="0" w:space="0" w:color="auto"/>
        <w:right w:val="none" w:sz="0" w:space="0" w:color="auto"/>
      </w:divBdr>
    </w:div>
    <w:div w:id="558442543">
      <w:bodyDiv w:val="1"/>
      <w:marLeft w:val="0"/>
      <w:marRight w:val="0"/>
      <w:marTop w:val="0"/>
      <w:marBottom w:val="0"/>
      <w:divBdr>
        <w:top w:val="none" w:sz="0" w:space="0" w:color="auto"/>
        <w:left w:val="none" w:sz="0" w:space="0" w:color="auto"/>
        <w:bottom w:val="none" w:sz="0" w:space="0" w:color="auto"/>
        <w:right w:val="none" w:sz="0" w:space="0" w:color="auto"/>
      </w:divBdr>
    </w:div>
    <w:div w:id="560023293">
      <w:bodyDiv w:val="1"/>
      <w:marLeft w:val="0"/>
      <w:marRight w:val="0"/>
      <w:marTop w:val="0"/>
      <w:marBottom w:val="0"/>
      <w:divBdr>
        <w:top w:val="none" w:sz="0" w:space="0" w:color="auto"/>
        <w:left w:val="none" w:sz="0" w:space="0" w:color="auto"/>
        <w:bottom w:val="none" w:sz="0" w:space="0" w:color="auto"/>
        <w:right w:val="none" w:sz="0" w:space="0" w:color="auto"/>
      </w:divBdr>
    </w:div>
    <w:div w:id="576942400">
      <w:bodyDiv w:val="1"/>
      <w:marLeft w:val="0"/>
      <w:marRight w:val="0"/>
      <w:marTop w:val="0"/>
      <w:marBottom w:val="0"/>
      <w:divBdr>
        <w:top w:val="none" w:sz="0" w:space="0" w:color="auto"/>
        <w:left w:val="none" w:sz="0" w:space="0" w:color="auto"/>
        <w:bottom w:val="none" w:sz="0" w:space="0" w:color="auto"/>
        <w:right w:val="none" w:sz="0" w:space="0" w:color="auto"/>
      </w:divBdr>
    </w:div>
    <w:div w:id="582224538">
      <w:bodyDiv w:val="1"/>
      <w:marLeft w:val="0"/>
      <w:marRight w:val="0"/>
      <w:marTop w:val="0"/>
      <w:marBottom w:val="0"/>
      <w:divBdr>
        <w:top w:val="none" w:sz="0" w:space="0" w:color="auto"/>
        <w:left w:val="none" w:sz="0" w:space="0" w:color="auto"/>
        <w:bottom w:val="none" w:sz="0" w:space="0" w:color="auto"/>
        <w:right w:val="none" w:sz="0" w:space="0" w:color="auto"/>
      </w:divBdr>
    </w:div>
    <w:div w:id="587812052">
      <w:bodyDiv w:val="1"/>
      <w:marLeft w:val="0"/>
      <w:marRight w:val="0"/>
      <w:marTop w:val="0"/>
      <w:marBottom w:val="0"/>
      <w:divBdr>
        <w:top w:val="none" w:sz="0" w:space="0" w:color="auto"/>
        <w:left w:val="none" w:sz="0" w:space="0" w:color="auto"/>
        <w:bottom w:val="none" w:sz="0" w:space="0" w:color="auto"/>
        <w:right w:val="none" w:sz="0" w:space="0" w:color="auto"/>
      </w:divBdr>
    </w:div>
    <w:div w:id="599217975">
      <w:bodyDiv w:val="1"/>
      <w:marLeft w:val="0"/>
      <w:marRight w:val="0"/>
      <w:marTop w:val="0"/>
      <w:marBottom w:val="0"/>
      <w:divBdr>
        <w:top w:val="none" w:sz="0" w:space="0" w:color="auto"/>
        <w:left w:val="none" w:sz="0" w:space="0" w:color="auto"/>
        <w:bottom w:val="none" w:sz="0" w:space="0" w:color="auto"/>
        <w:right w:val="none" w:sz="0" w:space="0" w:color="auto"/>
      </w:divBdr>
    </w:div>
    <w:div w:id="601499469">
      <w:bodyDiv w:val="1"/>
      <w:marLeft w:val="0"/>
      <w:marRight w:val="0"/>
      <w:marTop w:val="0"/>
      <w:marBottom w:val="0"/>
      <w:divBdr>
        <w:top w:val="none" w:sz="0" w:space="0" w:color="auto"/>
        <w:left w:val="none" w:sz="0" w:space="0" w:color="auto"/>
        <w:bottom w:val="none" w:sz="0" w:space="0" w:color="auto"/>
        <w:right w:val="none" w:sz="0" w:space="0" w:color="auto"/>
      </w:divBdr>
    </w:div>
    <w:div w:id="602885444">
      <w:bodyDiv w:val="1"/>
      <w:marLeft w:val="0"/>
      <w:marRight w:val="0"/>
      <w:marTop w:val="0"/>
      <w:marBottom w:val="0"/>
      <w:divBdr>
        <w:top w:val="none" w:sz="0" w:space="0" w:color="auto"/>
        <w:left w:val="none" w:sz="0" w:space="0" w:color="auto"/>
        <w:bottom w:val="none" w:sz="0" w:space="0" w:color="auto"/>
        <w:right w:val="none" w:sz="0" w:space="0" w:color="auto"/>
      </w:divBdr>
    </w:div>
    <w:div w:id="605112728">
      <w:bodyDiv w:val="1"/>
      <w:marLeft w:val="0"/>
      <w:marRight w:val="0"/>
      <w:marTop w:val="0"/>
      <w:marBottom w:val="0"/>
      <w:divBdr>
        <w:top w:val="none" w:sz="0" w:space="0" w:color="auto"/>
        <w:left w:val="none" w:sz="0" w:space="0" w:color="auto"/>
        <w:bottom w:val="none" w:sz="0" w:space="0" w:color="auto"/>
        <w:right w:val="none" w:sz="0" w:space="0" w:color="auto"/>
      </w:divBdr>
    </w:div>
    <w:div w:id="613756981">
      <w:bodyDiv w:val="1"/>
      <w:marLeft w:val="0"/>
      <w:marRight w:val="0"/>
      <w:marTop w:val="0"/>
      <w:marBottom w:val="0"/>
      <w:divBdr>
        <w:top w:val="none" w:sz="0" w:space="0" w:color="auto"/>
        <w:left w:val="none" w:sz="0" w:space="0" w:color="auto"/>
        <w:bottom w:val="none" w:sz="0" w:space="0" w:color="auto"/>
        <w:right w:val="none" w:sz="0" w:space="0" w:color="auto"/>
      </w:divBdr>
    </w:div>
    <w:div w:id="615407562">
      <w:bodyDiv w:val="1"/>
      <w:marLeft w:val="0"/>
      <w:marRight w:val="0"/>
      <w:marTop w:val="0"/>
      <w:marBottom w:val="0"/>
      <w:divBdr>
        <w:top w:val="none" w:sz="0" w:space="0" w:color="auto"/>
        <w:left w:val="none" w:sz="0" w:space="0" w:color="auto"/>
        <w:bottom w:val="none" w:sz="0" w:space="0" w:color="auto"/>
        <w:right w:val="none" w:sz="0" w:space="0" w:color="auto"/>
      </w:divBdr>
    </w:div>
    <w:div w:id="629749532">
      <w:bodyDiv w:val="1"/>
      <w:marLeft w:val="0"/>
      <w:marRight w:val="0"/>
      <w:marTop w:val="0"/>
      <w:marBottom w:val="0"/>
      <w:divBdr>
        <w:top w:val="none" w:sz="0" w:space="0" w:color="auto"/>
        <w:left w:val="none" w:sz="0" w:space="0" w:color="auto"/>
        <w:bottom w:val="none" w:sz="0" w:space="0" w:color="auto"/>
        <w:right w:val="none" w:sz="0" w:space="0" w:color="auto"/>
      </w:divBdr>
    </w:div>
    <w:div w:id="632103636">
      <w:bodyDiv w:val="1"/>
      <w:marLeft w:val="0"/>
      <w:marRight w:val="0"/>
      <w:marTop w:val="0"/>
      <w:marBottom w:val="0"/>
      <w:divBdr>
        <w:top w:val="none" w:sz="0" w:space="0" w:color="auto"/>
        <w:left w:val="none" w:sz="0" w:space="0" w:color="auto"/>
        <w:bottom w:val="none" w:sz="0" w:space="0" w:color="auto"/>
        <w:right w:val="none" w:sz="0" w:space="0" w:color="auto"/>
      </w:divBdr>
      <w:divsChild>
        <w:div w:id="1420525161">
          <w:marLeft w:val="547"/>
          <w:marRight w:val="0"/>
          <w:marTop w:val="0"/>
          <w:marBottom w:val="0"/>
          <w:divBdr>
            <w:top w:val="none" w:sz="0" w:space="0" w:color="auto"/>
            <w:left w:val="none" w:sz="0" w:space="0" w:color="auto"/>
            <w:bottom w:val="none" w:sz="0" w:space="0" w:color="auto"/>
            <w:right w:val="none" w:sz="0" w:space="0" w:color="auto"/>
          </w:divBdr>
        </w:div>
      </w:divsChild>
    </w:div>
    <w:div w:id="635330248">
      <w:bodyDiv w:val="1"/>
      <w:marLeft w:val="0"/>
      <w:marRight w:val="0"/>
      <w:marTop w:val="0"/>
      <w:marBottom w:val="0"/>
      <w:divBdr>
        <w:top w:val="none" w:sz="0" w:space="0" w:color="auto"/>
        <w:left w:val="none" w:sz="0" w:space="0" w:color="auto"/>
        <w:bottom w:val="none" w:sz="0" w:space="0" w:color="auto"/>
        <w:right w:val="none" w:sz="0" w:space="0" w:color="auto"/>
      </w:divBdr>
    </w:div>
    <w:div w:id="644433177">
      <w:bodyDiv w:val="1"/>
      <w:marLeft w:val="0"/>
      <w:marRight w:val="0"/>
      <w:marTop w:val="0"/>
      <w:marBottom w:val="0"/>
      <w:divBdr>
        <w:top w:val="none" w:sz="0" w:space="0" w:color="auto"/>
        <w:left w:val="none" w:sz="0" w:space="0" w:color="auto"/>
        <w:bottom w:val="none" w:sz="0" w:space="0" w:color="auto"/>
        <w:right w:val="none" w:sz="0" w:space="0" w:color="auto"/>
      </w:divBdr>
    </w:div>
    <w:div w:id="657609682">
      <w:bodyDiv w:val="1"/>
      <w:marLeft w:val="0"/>
      <w:marRight w:val="0"/>
      <w:marTop w:val="0"/>
      <w:marBottom w:val="0"/>
      <w:divBdr>
        <w:top w:val="none" w:sz="0" w:space="0" w:color="auto"/>
        <w:left w:val="none" w:sz="0" w:space="0" w:color="auto"/>
        <w:bottom w:val="none" w:sz="0" w:space="0" w:color="auto"/>
        <w:right w:val="none" w:sz="0" w:space="0" w:color="auto"/>
      </w:divBdr>
    </w:div>
    <w:div w:id="658771033">
      <w:bodyDiv w:val="1"/>
      <w:marLeft w:val="0"/>
      <w:marRight w:val="0"/>
      <w:marTop w:val="0"/>
      <w:marBottom w:val="0"/>
      <w:divBdr>
        <w:top w:val="none" w:sz="0" w:space="0" w:color="auto"/>
        <w:left w:val="none" w:sz="0" w:space="0" w:color="auto"/>
        <w:bottom w:val="none" w:sz="0" w:space="0" w:color="auto"/>
        <w:right w:val="none" w:sz="0" w:space="0" w:color="auto"/>
      </w:divBdr>
      <w:divsChild>
        <w:div w:id="1209805518">
          <w:marLeft w:val="547"/>
          <w:marRight w:val="0"/>
          <w:marTop w:val="0"/>
          <w:marBottom w:val="0"/>
          <w:divBdr>
            <w:top w:val="none" w:sz="0" w:space="0" w:color="auto"/>
            <w:left w:val="none" w:sz="0" w:space="0" w:color="auto"/>
            <w:bottom w:val="none" w:sz="0" w:space="0" w:color="auto"/>
            <w:right w:val="none" w:sz="0" w:space="0" w:color="auto"/>
          </w:divBdr>
        </w:div>
      </w:divsChild>
    </w:div>
    <w:div w:id="659162270">
      <w:bodyDiv w:val="1"/>
      <w:marLeft w:val="0"/>
      <w:marRight w:val="0"/>
      <w:marTop w:val="0"/>
      <w:marBottom w:val="0"/>
      <w:divBdr>
        <w:top w:val="none" w:sz="0" w:space="0" w:color="auto"/>
        <w:left w:val="none" w:sz="0" w:space="0" w:color="auto"/>
        <w:bottom w:val="none" w:sz="0" w:space="0" w:color="auto"/>
        <w:right w:val="none" w:sz="0" w:space="0" w:color="auto"/>
      </w:divBdr>
    </w:div>
    <w:div w:id="660741776">
      <w:bodyDiv w:val="1"/>
      <w:marLeft w:val="0"/>
      <w:marRight w:val="0"/>
      <w:marTop w:val="0"/>
      <w:marBottom w:val="0"/>
      <w:divBdr>
        <w:top w:val="none" w:sz="0" w:space="0" w:color="auto"/>
        <w:left w:val="none" w:sz="0" w:space="0" w:color="auto"/>
        <w:bottom w:val="none" w:sz="0" w:space="0" w:color="auto"/>
        <w:right w:val="none" w:sz="0" w:space="0" w:color="auto"/>
      </w:divBdr>
    </w:div>
    <w:div w:id="673992990">
      <w:bodyDiv w:val="1"/>
      <w:marLeft w:val="0"/>
      <w:marRight w:val="0"/>
      <w:marTop w:val="0"/>
      <w:marBottom w:val="0"/>
      <w:divBdr>
        <w:top w:val="none" w:sz="0" w:space="0" w:color="auto"/>
        <w:left w:val="none" w:sz="0" w:space="0" w:color="auto"/>
        <w:bottom w:val="none" w:sz="0" w:space="0" w:color="auto"/>
        <w:right w:val="none" w:sz="0" w:space="0" w:color="auto"/>
      </w:divBdr>
    </w:div>
    <w:div w:id="688069657">
      <w:bodyDiv w:val="1"/>
      <w:marLeft w:val="0"/>
      <w:marRight w:val="0"/>
      <w:marTop w:val="0"/>
      <w:marBottom w:val="0"/>
      <w:divBdr>
        <w:top w:val="none" w:sz="0" w:space="0" w:color="auto"/>
        <w:left w:val="none" w:sz="0" w:space="0" w:color="auto"/>
        <w:bottom w:val="none" w:sz="0" w:space="0" w:color="auto"/>
        <w:right w:val="none" w:sz="0" w:space="0" w:color="auto"/>
      </w:divBdr>
    </w:div>
    <w:div w:id="692608461">
      <w:bodyDiv w:val="1"/>
      <w:marLeft w:val="0"/>
      <w:marRight w:val="0"/>
      <w:marTop w:val="0"/>
      <w:marBottom w:val="0"/>
      <w:divBdr>
        <w:top w:val="none" w:sz="0" w:space="0" w:color="auto"/>
        <w:left w:val="none" w:sz="0" w:space="0" w:color="auto"/>
        <w:bottom w:val="none" w:sz="0" w:space="0" w:color="auto"/>
        <w:right w:val="none" w:sz="0" w:space="0" w:color="auto"/>
      </w:divBdr>
      <w:divsChild>
        <w:div w:id="1404180780">
          <w:marLeft w:val="720"/>
          <w:marRight w:val="0"/>
          <w:marTop w:val="0"/>
          <w:marBottom w:val="0"/>
          <w:divBdr>
            <w:top w:val="none" w:sz="0" w:space="0" w:color="auto"/>
            <w:left w:val="none" w:sz="0" w:space="0" w:color="auto"/>
            <w:bottom w:val="none" w:sz="0" w:space="0" w:color="auto"/>
            <w:right w:val="none" w:sz="0" w:space="0" w:color="auto"/>
          </w:divBdr>
        </w:div>
        <w:div w:id="1472553992">
          <w:marLeft w:val="720"/>
          <w:marRight w:val="0"/>
          <w:marTop w:val="0"/>
          <w:marBottom w:val="0"/>
          <w:divBdr>
            <w:top w:val="none" w:sz="0" w:space="0" w:color="auto"/>
            <w:left w:val="none" w:sz="0" w:space="0" w:color="auto"/>
            <w:bottom w:val="none" w:sz="0" w:space="0" w:color="auto"/>
            <w:right w:val="none" w:sz="0" w:space="0" w:color="auto"/>
          </w:divBdr>
        </w:div>
      </w:divsChild>
    </w:div>
    <w:div w:id="703293886">
      <w:bodyDiv w:val="1"/>
      <w:marLeft w:val="0"/>
      <w:marRight w:val="0"/>
      <w:marTop w:val="0"/>
      <w:marBottom w:val="0"/>
      <w:divBdr>
        <w:top w:val="none" w:sz="0" w:space="0" w:color="auto"/>
        <w:left w:val="none" w:sz="0" w:space="0" w:color="auto"/>
        <w:bottom w:val="none" w:sz="0" w:space="0" w:color="auto"/>
        <w:right w:val="none" w:sz="0" w:space="0" w:color="auto"/>
      </w:divBdr>
    </w:div>
    <w:div w:id="722218048">
      <w:bodyDiv w:val="1"/>
      <w:marLeft w:val="0"/>
      <w:marRight w:val="0"/>
      <w:marTop w:val="0"/>
      <w:marBottom w:val="0"/>
      <w:divBdr>
        <w:top w:val="none" w:sz="0" w:space="0" w:color="auto"/>
        <w:left w:val="none" w:sz="0" w:space="0" w:color="auto"/>
        <w:bottom w:val="none" w:sz="0" w:space="0" w:color="auto"/>
        <w:right w:val="none" w:sz="0" w:space="0" w:color="auto"/>
      </w:divBdr>
    </w:div>
    <w:div w:id="727415429">
      <w:bodyDiv w:val="1"/>
      <w:marLeft w:val="0"/>
      <w:marRight w:val="0"/>
      <w:marTop w:val="0"/>
      <w:marBottom w:val="0"/>
      <w:divBdr>
        <w:top w:val="none" w:sz="0" w:space="0" w:color="auto"/>
        <w:left w:val="none" w:sz="0" w:space="0" w:color="auto"/>
        <w:bottom w:val="none" w:sz="0" w:space="0" w:color="auto"/>
        <w:right w:val="none" w:sz="0" w:space="0" w:color="auto"/>
      </w:divBdr>
    </w:div>
    <w:div w:id="735398012">
      <w:bodyDiv w:val="1"/>
      <w:marLeft w:val="0"/>
      <w:marRight w:val="0"/>
      <w:marTop w:val="0"/>
      <w:marBottom w:val="0"/>
      <w:divBdr>
        <w:top w:val="none" w:sz="0" w:space="0" w:color="auto"/>
        <w:left w:val="none" w:sz="0" w:space="0" w:color="auto"/>
        <w:bottom w:val="none" w:sz="0" w:space="0" w:color="auto"/>
        <w:right w:val="none" w:sz="0" w:space="0" w:color="auto"/>
      </w:divBdr>
    </w:div>
    <w:div w:id="736779324">
      <w:bodyDiv w:val="1"/>
      <w:marLeft w:val="0"/>
      <w:marRight w:val="0"/>
      <w:marTop w:val="0"/>
      <w:marBottom w:val="0"/>
      <w:divBdr>
        <w:top w:val="none" w:sz="0" w:space="0" w:color="auto"/>
        <w:left w:val="none" w:sz="0" w:space="0" w:color="auto"/>
        <w:bottom w:val="none" w:sz="0" w:space="0" w:color="auto"/>
        <w:right w:val="none" w:sz="0" w:space="0" w:color="auto"/>
      </w:divBdr>
    </w:div>
    <w:div w:id="750128156">
      <w:bodyDiv w:val="1"/>
      <w:marLeft w:val="0"/>
      <w:marRight w:val="0"/>
      <w:marTop w:val="0"/>
      <w:marBottom w:val="0"/>
      <w:divBdr>
        <w:top w:val="none" w:sz="0" w:space="0" w:color="auto"/>
        <w:left w:val="none" w:sz="0" w:space="0" w:color="auto"/>
        <w:bottom w:val="none" w:sz="0" w:space="0" w:color="auto"/>
        <w:right w:val="none" w:sz="0" w:space="0" w:color="auto"/>
      </w:divBdr>
    </w:div>
    <w:div w:id="761146555">
      <w:bodyDiv w:val="1"/>
      <w:marLeft w:val="0"/>
      <w:marRight w:val="0"/>
      <w:marTop w:val="0"/>
      <w:marBottom w:val="0"/>
      <w:divBdr>
        <w:top w:val="none" w:sz="0" w:space="0" w:color="auto"/>
        <w:left w:val="none" w:sz="0" w:space="0" w:color="auto"/>
        <w:bottom w:val="none" w:sz="0" w:space="0" w:color="auto"/>
        <w:right w:val="none" w:sz="0" w:space="0" w:color="auto"/>
      </w:divBdr>
      <w:divsChild>
        <w:div w:id="828179597">
          <w:marLeft w:val="547"/>
          <w:marRight w:val="0"/>
          <w:marTop w:val="0"/>
          <w:marBottom w:val="0"/>
          <w:divBdr>
            <w:top w:val="none" w:sz="0" w:space="0" w:color="auto"/>
            <w:left w:val="none" w:sz="0" w:space="0" w:color="auto"/>
            <w:bottom w:val="none" w:sz="0" w:space="0" w:color="auto"/>
            <w:right w:val="none" w:sz="0" w:space="0" w:color="auto"/>
          </w:divBdr>
        </w:div>
      </w:divsChild>
    </w:div>
    <w:div w:id="764225449">
      <w:bodyDiv w:val="1"/>
      <w:marLeft w:val="0"/>
      <w:marRight w:val="0"/>
      <w:marTop w:val="0"/>
      <w:marBottom w:val="0"/>
      <w:divBdr>
        <w:top w:val="none" w:sz="0" w:space="0" w:color="auto"/>
        <w:left w:val="none" w:sz="0" w:space="0" w:color="auto"/>
        <w:bottom w:val="none" w:sz="0" w:space="0" w:color="auto"/>
        <w:right w:val="none" w:sz="0" w:space="0" w:color="auto"/>
      </w:divBdr>
    </w:div>
    <w:div w:id="776873479">
      <w:bodyDiv w:val="1"/>
      <w:marLeft w:val="0"/>
      <w:marRight w:val="0"/>
      <w:marTop w:val="0"/>
      <w:marBottom w:val="0"/>
      <w:divBdr>
        <w:top w:val="none" w:sz="0" w:space="0" w:color="auto"/>
        <w:left w:val="none" w:sz="0" w:space="0" w:color="auto"/>
        <w:bottom w:val="none" w:sz="0" w:space="0" w:color="auto"/>
        <w:right w:val="none" w:sz="0" w:space="0" w:color="auto"/>
      </w:divBdr>
    </w:div>
    <w:div w:id="805321325">
      <w:bodyDiv w:val="1"/>
      <w:marLeft w:val="0"/>
      <w:marRight w:val="0"/>
      <w:marTop w:val="0"/>
      <w:marBottom w:val="0"/>
      <w:divBdr>
        <w:top w:val="none" w:sz="0" w:space="0" w:color="auto"/>
        <w:left w:val="none" w:sz="0" w:space="0" w:color="auto"/>
        <w:bottom w:val="none" w:sz="0" w:space="0" w:color="auto"/>
        <w:right w:val="none" w:sz="0" w:space="0" w:color="auto"/>
      </w:divBdr>
    </w:div>
    <w:div w:id="824667168">
      <w:bodyDiv w:val="1"/>
      <w:marLeft w:val="0"/>
      <w:marRight w:val="0"/>
      <w:marTop w:val="0"/>
      <w:marBottom w:val="0"/>
      <w:divBdr>
        <w:top w:val="none" w:sz="0" w:space="0" w:color="auto"/>
        <w:left w:val="none" w:sz="0" w:space="0" w:color="auto"/>
        <w:bottom w:val="none" w:sz="0" w:space="0" w:color="auto"/>
        <w:right w:val="none" w:sz="0" w:space="0" w:color="auto"/>
      </w:divBdr>
    </w:div>
    <w:div w:id="825703873">
      <w:bodyDiv w:val="1"/>
      <w:marLeft w:val="0"/>
      <w:marRight w:val="0"/>
      <w:marTop w:val="0"/>
      <w:marBottom w:val="0"/>
      <w:divBdr>
        <w:top w:val="none" w:sz="0" w:space="0" w:color="auto"/>
        <w:left w:val="none" w:sz="0" w:space="0" w:color="auto"/>
        <w:bottom w:val="none" w:sz="0" w:space="0" w:color="auto"/>
        <w:right w:val="none" w:sz="0" w:space="0" w:color="auto"/>
      </w:divBdr>
    </w:div>
    <w:div w:id="826479659">
      <w:bodyDiv w:val="1"/>
      <w:marLeft w:val="0"/>
      <w:marRight w:val="0"/>
      <w:marTop w:val="0"/>
      <w:marBottom w:val="0"/>
      <w:divBdr>
        <w:top w:val="none" w:sz="0" w:space="0" w:color="auto"/>
        <w:left w:val="none" w:sz="0" w:space="0" w:color="auto"/>
        <w:bottom w:val="none" w:sz="0" w:space="0" w:color="auto"/>
        <w:right w:val="none" w:sz="0" w:space="0" w:color="auto"/>
      </w:divBdr>
    </w:div>
    <w:div w:id="841238819">
      <w:bodyDiv w:val="1"/>
      <w:marLeft w:val="0"/>
      <w:marRight w:val="0"/>
      <w:marTop w:val="0"/>
      <w:marBottom w:val="0"/>
      <w:divBdr>
        <w:top w:val="none" w:sz="0" w:space="0" w:color="auto"/>
        <w:left w:val="none" w:sz="0" w:space="0" w:color="auto"/>
        <w:bottom w:val="none" w:sz="0" w:space="0" w:color="auto"/>
        <w:right w:val="none" w:sz="0" w:space="0" w:color="auto"/>
      </w:divBdr>
    </w:div>
    <w:div w:id="845052426">
      <w:bodyDiv w:val="1"/>
      <w:marLeft w:val="0"/>
      <w:marRight w:val="0"/>
      <w:marTop w:val="0"/>
      <w:marBottom w:val="0"/>
      <w:divBdr>
        <w:top w:val="none" w:sz="0" w:space="0" w:color="auto"/>
        <w:left w:val="none" w:sz="0" w:space="0" w:color="auto"/>
        <w:bottom w:val="none" w:sz="0" w:space="0" w:color="auto"/>
        <w:right w:val="none" w:sz="0" w:space="0" w:color="auto"/>
      </w:divBdr>
    </w:div>
    <w:div w:id="861817326">
      <w:bodyDiv w:val="1"/>
      <w:marLeft w:val="0"/>
      <w:marRight w:val="0"/>
      <w:marTop w:val="0"/>
      <w:marBottom w:val="0"/>
      <w:divBdr>
        <w:top w:val="none" w:sz="0" w:space="0" w:color="auto"/>
        <w:left w:val="none" w:sz="0" w:space="0" w:color="auto"/>
        <w:bottom w:val="none" w:sz="0" w:space="0" w:color="auto"/>
        <w:right w:val="none" w:sz="0" w:space="0" w:color="auto"/>
      </w:divBdr>
    </w:div>
    <w:div w:id="862137181">
      <w:bodyDiv w:val="1"/>
      <w:marLeft w:val="0"/>
      <w:marRight w:val="0"/>
      <w:marTop w:val="0"/>
      <w:marBottom w:val="0"/>
      <w:divBdr>
        <w:top w:val="none" w:sz="0" w:space="0" w:color="auto"/>
        <w:left w:val="none" w:sz="0" w:space="0" w:color="auto"/>
        <w:bottom w:val="none" w:sz="0" w:space="0" w:color="auto"/>
        <w:right w:val="none" w:sz="0" w:space="0" w:color="auto"/>
      </w:divBdr>
    </w:div>
    <w:div w:id="867717056">
      <w:bodyDiv w:val="1"/>
      <w:marLeft w:val="0"/>
      <w:marRight w:val="0"/>
      <w:marTop w:val="0"/>
      <w:marBottom w:val="0"/>
      <w:divBdr>
        <w:top w:val="none" w:sz="0" w:space="0" w:color="auto"/>
        <w:left w:val="none" w:sz="0" w:space="0" w:color="auto"/>
        <w:bottom w:val="none" w:sz="0" w:space="0" w:color="auto"/>
        <w:right w:val="none" w:sz="0" w:space="0" w:color="auto"/>
      </w:divBdr>
    </w:div>
    <w:div w:id="884560699">
      <w:bodyDiv w:val="1"/>
      <w:marLeft w:val="0"/>
      <w:marRight w:val="0"/>
      <w:marTop w:val="0"/>
      <w:marBottom w:val="0"/>
      <w:divBdr>
        <w:top w:val="none" w:sz="0" w:space="0" w:color="auto"/>
        <w:left w:val="none" w:sz="0" w:space="0" w:color="auto"/>
        <w:bottom w:val="none" w:sz="0" w:space="0" w:color="auto"/>
        <w:right w:val="none" w:sz="0" w:space="0" w:color="auto"/>
      </w:divBdr>
      <w:divsChild>
        <w:div w:id="2039353803">
          <w:marLeft w:val="547"/>
          <w:marRight w:val="0"/>
          <w:marTop w:val="0"/>
          <w:marBottom w:val="0"/>
          <w:divBdr>
            <w:top w:val="none" w:sz="0" w:space="0" w:color="auto"/>
            <w:left w:val="none" w:sz="0" w:space="0" w:color="auto"/>
            <w:bottom w:val="none" w:sz="0" w:space="0" w:color="auto"/>
            <w:right w:val="none" w:sz="0" w:space="0" w:color="auto"/>
          </w:divBdr>
        </w:div>
      </w:divsChild>
    </w:div>
    <w:div w:id="892080228">
      <w:bodyDiv w:val="1"/>
      <w:marLeft w:val="0"/>
      <w:marRight w:val="0"/>
      <w:marTop w:val="0"/>
      <w:marBottom w:val="0"/>
      <w:divBdr>
        <w:top w:val="none" w:sz="0" w:space="0" w:color="auto"/>
        <w:left w:val="none" w:sz="0" w:space="0" w:color="auto"/>
        <w:bottom w:val="none" w:sz="0" w:space="0" w:color="auto"/>
        <w:right w:val="none" w:sz="0" w:space="0" w:color="auto"/>
      </w:divBdr>
    </w:div>
    <w:div w:id="905608294">
      <w:bodyDiv w:val="1"/>
      <w:marLeft w:val="0"/>
      <w:marRight w:val="0"/>
      <w:marTop w:val="0"/>
      <w:marBottom w:val="0"/>
      <w:divBdr>
        <w:top w:val="none" w:sz="0" w:space="0" w:color="auto"/>
        <w:left w:val="none" w:sz="0" w:space="0" w:color="auto"/>
        <w:bottom w:val="none" w:sz="0" w:space="0" w:color="auto"/>
        <w:right w:val="none" w:sz="0" w:space="0" w:color="auto"/>
      </w:divBdr>
      <w:divsChild>
        <w:div w:id="1833907078">
          <w:marLeft w:val="446"/>
          <w:marRight w:val="0"/>
          <w:marTop w:val="0"/>
          <w:marBottom w:val="0"/>
          <w:divBdr>
            <w:top w:val="none" w:sz="0" w:space="0" w:color="auto"/>
            <w:left w:val="none" w:sz="0" w:space="0" w:color="auto"/>
            <w:bottom w:val="none" w:sz="0" w:space="0" w:color="auto"/>
            <w:right w:val="none" w:sz="0" w:space="0" w:color="auto"/>
          </w:divBdr>
        </w:div>
        <w:div w:id="1915434268">
          <w:marLeft w:val="446"/>
          <w:marRight w:val="0"/>
          <w:marTop w:val="0"/>
          <w:marBottom w:val="0"/>
          <w:divBdr>
            <w:top w:val="none" w:sz="0" w:space="0" w:color="auto"/>
            <w:left w:val="none" w:sz="0" w:space="0" w:color="auto"/>
            <w:bottom w:val="none" w:sz="0" w:space="0" w:color="auto"/>
            <w:right w:val="none" w:sz="0" w:space="0" w:color="auto"/>
          </w:divBdr>
        </w:div>
      </w:divsChild>
    </w:div>
    <w:div w:id="923225656">
      <w:bodyDiv w:val="1"/>
      <w:marLeft w:val="0"/>
      <w:marRight w:val="0"/>
      <w:marTop w:val="0"/>
      <w:marBottom w:val="0"/>
      <w:divBdr>
        <w:top w:val="none" w:sz="0" w:space="0" w:color="auto"/>
        <w:left w:val="none" w:sz="0" w:space="0" w:color="auto"/>
        <w:bottom w:val="none" w:sz="0" w:space="0" w:color="auto"/>
        <w:right w:val="none" w:sz="0" w:space="0" w:color="auto"/>
      </w:divBdr>
      <w:divsChild>
        <w:div w:id="1288244039">
          <w:marLeft w:val="547"/>
          <w:marRight w:val="0"/>
          <w:marTop w:val="0"/>
          <w:marBottom w:val="0"/>
          <w:divBdr>
            <w:top w:val="none" w:sz="0" w:space="0" w:color="auto"/>
            <w:left w:val="none" w:sz="0" w:space="0" w:color="auto"/>
            <w:bottom w:val="none" w:sz="0" w:space="0" w:color="auto"/>
            <w:right w:val="none" w:sz="0" w:space="0" w:color="auto"/>
          </w:divBdr>
        </w:div>
      </w:divsChild>
    </w:div>
    <w:div w:id="925073214">
      <w:bodyDiv w:val="1"/>
      <w:marLeft w:val="0"/>
      <w:marRight w:val="0"/>
      <w:marTop w:val="0"/>
      <w:marBottom w:val="0"/>
      <w:divBdr>
        <w:top w:val="none" w:sz="0" w:space="0" w:color="auto"/>
        <w:left w:val="none" w:sz="0" w:space="0" w:color="auto"/>
        <w:bottom w:val="none" w:sz="0" w:space="0" w:color="auto"/>
        <w:right w:val="none" w:sz="0" w:space="0" w:color="auto"/>
      </w:divBdr>
    </w:div>
    <w:div w:id="945961722">
      <w:bodyDiv w:val="1"/>
      <w:marLeft w:val="0"/>
      <w:marRight w:val="0"/>
      <w:marTop w:val="0"/>
      <w:marBottom w:val="0"/>
      <w:divBdr>
        <w:top w:val="none" w:sz="0" w:space="0" w:color="auto"/>
        <w:left w:val="none" w:sz="0" w:space="0" w:color="auto"/>
        <w:bottom w:val="none" w:sz="0" w:space="0" w:color="auto"/>
        <w:right w:val="none" w:sz="0" w:space="0" w:color="auto"/>
      </w:divBdr>
      <w:divsChild>
        <w:div w:id="2055538967">
          <w:marLeft w:val="547"/>
          <w:marRight w:val="0"/>
          <w:marTop w:val="0"/>
          <w:marBottom w:val="0"/>
          <w:divBdr>
            <w:top w:val="none" w:sz="0" w:space="0" w:color="auto"/>
            <w:left w:val="none" w:sz="0" w:space="0" w:color="auto"/>
            <w:bottom w:val="none" w:sz="0" w:space="0" w:color="auto"/>
            <w:right w:val="none" w:sz="0" w:space="0" w:color="auto"/>
          </w:divBdr>
        </w:div>
      </w:divsChild>
    </w:div>
    <w:div w:id="954093425">
      <w:bodyDiv w:val="1"/>
      <w:marLeft w:val="0"/>
      <w:marRight w:val="0"/>
      <w:marTop w:val="0"/>
      <w:marBottom w:val="0"/>
      <w:divBdr>
        <w:top w:val="none" w:sz="0" w:space="0" w:color="auto"/>
        <w:left w:val="none" w:sz="0" w:space="0" w:color="auto"/>
        <w:bottom w:val="none" w:sz="0" w:space="0" w:color="auto"/>
        <w:right w:val="none" w:sz="0" w:space="0" w:color="auto"/>
      </w:divBdr>
      <w:divsChild>
        <w:div w:id="903491348">
          <w:marLeft w:val="547"/>
          <w:marRight w:val="0"/>
          <w:marTop w:val="0"/>
          <w:marBottom w:val="0"/>
          <w:divBdr>
            <w:top w:val="none" w:sz="0" w:space="0" w:color="auto"/>
            <w:left w:val="none" w:sz="0" w:space="0" w:color="auto"/>
            <w:bottom w:val="none" w:sz="0" w:space="0" w:color="auto"/>
            <w:right w:val="none" w:sz="0" w:space="0" w:color="auto"/>
          </w:divBdr>
        </w:div>
      </w:divsChild>
    </w:div>
    <w:div w:id="964316741">
      <w:bodyDiv w:val="1"/>
      <w:marLeft w:val="0"/>
      <w:marRight w:val="0"/>
      <w:marTop w:val="0"/>
      <w:marBottom w:val="0"/>
      <w:divBdr>
        <w:top w:val="none" w:sz="0" w:space="0" w:color="auto"/>
        <w:left w:val="none" w:sz="0" w:space="0" w:color="auto"/>
        <w:bottom w:val="none" w:sz="0" w:space="0" w:color="auto"/>
        <w:right w:val="none" w:sz="0" w:space="0" w:color="auto"/>
      </w:divBdr>
    </w:div>
    <w:div w:id="971987000">
      <w:bodyDiv w:val="1"/>
      <w:marLeft w:val="0"/>
      <w:marRight w:val="0"/>
      <w:marTop w:val="0"/>
      <w:marBottom w:val="0"/>
      <w:divBdr>
        <w:top w:val="none" w:sz="0" w:space="0" w:color="auto"/>
        <w:left w:val="none" w:sz="0" w:space="0" w:color="auto"/>
        <w:bottom w:val="none" w:sz="0" w:space="0" w:color="auto"/>
        <w:right w:val="none" w:sz="0" w:space="0" w:color="auto"/>
      </w:divBdr>
    </w:div>
    <w:div w:id="981156181">
      <w:bodyDiv w:val="1"/>
      <w:marLeft w:val="0"/>
      <w:marRight w:val="0"/>
      <w:marTop w:val="0"/>
      <w:marBottom w:val="0"/>
      <w:divBdr>
        <w:top w:val="none" w:sz="0" w:space="0" w:color="auto"/>
        <w:left w:val="none" w:sz="0" w:space="0" w:color="auto"/>
        <w:bottom w:val="none" w:sz="0" w:space="0" w:color="auto"/>
        <w:right w:val="none" w:sz="0" w:space="0" w:color="auto"/>
      </w:divBdr>
    </w:div>
    <w:div w:id="992949210">
      <w:bodyDiv w:val="1"/>
      <w:marLeft w:val="0"/>
      <w:marRight w:val="0"/>
      <w:marTop w:val="0"/>
      <w:marBottom w:val="0"/>
      <w:divBdr>
        <w:top w:val="none" w:sz="0" w:space="0" w:color="auto"/>
        <w:left w:val="none" w:sz="0" w:space="0" w:color="auto"/>
        <w:bottom w:val="none" w:sz="0" w:space="0" w:color="auto"/>
        <w:right w:val="none" w:sz="0" w:space="0" w:color="auto"/>
      </w:divBdr>
    </w:div>
    <w:div w:id="1007288414">
      <w:bodyDiv w:val="1"/>
      <w:marLeft w:val="0"/>
      <w:marRight w:val="0"/>
      <w:marTop w:val="0"/>
      <w:marBottom w:val="0"/>
      <w:divBdr>
        <w:top w:val="none" w:sz="0" w:space="0" w:color="auto"/>
        <w:left w:val="none" w:sz="0" w:space="0" w:color="auto"/>
        <w:bottom w:val="none" w:sz="0" w:space="0" w:color="auto"/>
        <w:right w:val="none" w:sz="0" w:space="0" w:color="auto"/>
      </w:divBdr>
      <w:divsChild>
        <w:div w:id="1796480691">
          <w:marLeft w:val="547"/>
          <w:marRight w:val="0"/>
          <w:marTop w:val="0"/>
          <w:marBottom w:val="0"/>
          <w:divBdr>
            <w:top w:val="none" w:sz="0" w:space="0" w:color="auto"/>
            <w:left w:val="none" w:sz="0" w:space="0" w:color="auto"/>
            <w:bottom w:val="none" w:sz="0" w:space="0" w:color="auto"/>
            <w:right w:val="none" w:sz="0" w:space="0" w:color="auto"/>
          </w:divBdr>
        </w:div>
      </w:divsChild>
    </w:div>
    <w:div w:id="1008481368">
      <w:bodyDiv w:val="1"/>
      <w:marLeft w:val="0"/>
      <w:marRight w:val="0"/>
      <w:marTop w:val="0"/>
      <w:marBottom w:val="0"/>
      <w:divBdr>
        <w:top w:val="none" w:sz="0" w:space="0" w:color="auto"/>
        <w:left w:val="none" w:sz="0" w:space="0" w:color="auto"/>
        <w:bottom w:val="none" w:sz="0" w:space="0" w:color="auto"/>
        <w:right w:val="none" w:sz="0" w:space="0" w:color="auto"/>
      </w:divBdr>
      <w:divsChild>
        <w:div w:id="1024359015">
          <w:marLeft w:val="720"/>
          <w:marRight w:val="0"/>
          <w:marTop w:val="0"/>
          <w:marBottom w:val="0"/>
          <w:divBdr>
            <w:top w:val="none" w:sz="0" w:space="0" w:color="auto"/>
            <w:left w:val="none" w:sz="0" w:space="0" w:color="auto"/>
            <w:bottom w:val="none" w:sz="0" w:space="0" w:color="auto"/>
            <w:right w:val="none" w:sz="0" w:space="0" w:color="auto"/>
          </w:divBdr>
        </w:div>
        <w:div w:id="1272974237">
          <w:marLeft w:val="720"/>
          <w:marRight w:val="0"/>
          <w:marTop w:val="0"/>
          <w:marBottom w:val="0"/>
          <w:divBdr>
            <w:top w:val="none" w:sz="0" w:space="0" w:color="auto"/>
            <w:left w:val="none" w:sz="0" w:space="0" w:color="auto"/>
            <w:bottom w:val="none" w:sz="0" w:space="0" w:color="auto"/>
            <w:right w:val="none" w:sz="0" w:space="0" w:color="auto"/>
          </w:divBdr>
        </w:div>
        <w:div w:id="1343974412">
          <w:marLeft w:val="720"/>
          <w:marRight w:val="0"/>
          <w:marTop w:val="0"/>
          <w:marBottom w:val="0"/>
          <w:divBdr>
            <w:top w:val="none" w:sz="0" w:space="0" w:color="auto"/>
            <w:left w:val="none" w:sz="0" w:space="0" w:color="auto"/>
            <w:bottom w:val="none" w:sz="0" w:space="0" w:color="auto"/>
            <w:right w:val="none" w:sz="0" w:space="0" w:color="auto"/>
          </w:divBdr>
        </w:div>
        <w:div w:id="1361054665">
          <w:marLeft w:val="720"/>
          <w:marRight w:val="0"/>
          <w:marTop w:val="0"/>
          <w:marBottom w:val="0"/>
          <w:divBdr>
            <w:top w:val="none" w:sz="0" w:space="0" w:color="auto"/>
            <w:left w:val="none" w:sz="0" w:space="0" w:color="auto"/>
            <w:bottom w:val="none" w:sz="0" w:space="0" w:color="auto"/>
            <w:right w:val="none" w:sz="0" w:space="0" w:color="auto"/>
          </w:divBdr>
        </w:div>
        <w:div w:id="1831210583">
          <w:marLeft w:val="720"/>
          <w:marRight w:val="0"/>
          <w:marTop w:val="0"/>
          <w:marBottom w:val="213"/>
          <w:divBdr>
            <w:top w:val="none" w:sz="0" w:space="0" w:color="auto"/>
            <w:left w:val="none" w:sz="0" w:space="0" w:color="auto"/>
            <w:bottom w:val="none" w:sz="0" w:space="0" w:color="auto"/>
            <w:right w:val="none" w:sz="0" w:space="0" w:color="auto"/>
          </w:divBdr>
        </w:div>
      </w:divsChild>
    </w:div>
    <w:div w:id="1019694557">
      <w:bodyDiv w:val="1"/>
      <w:marLeft w:val="0"/>
      <w:marRight w:val="0"/>
      <w:marTop w:val="0"/>
      <w:marBottom w:val="0"/>
      <w:divBdr>
        <w:top w:val="none" w:sz="0" w:space="0" w:color="auto"/>
        <w:left w:val="none" w:sz="0" w:space="0" w:color="auto"/>
        <w:bottom w:val="none" w:sz="0" w:space="0" w:color="auto"/>
        <w:right w:val="none" w:sz="0" w:space="0" w:color="auto"/>
      </w:divBdr>
    </w:div>
    <w:div w:id="1020355553">
      <w:bodyDiv w:val="1"/>
      <w:marLeft w:val="0"/>
      <w:marRight w:val="0"/>
      <w:marTop w:val="0"/>
      <w:marBottom w:val="0"/>
      <w:divBdr>
        <w:top w:val="none" w:sz="0" w:space="0" w:color="auto"/>
        <w:left w:val="none" w:sz="0" w:space="0" w:color="auto"/>
        <w:bottom w:val="none" w:sz="0" w:space="0" w:color="auto"/>
        <w:right w:val="none" w:sz="0" w:space="0" w:color="auto"/>
      </w:divBdr>
    </w:div>
    <w:div w:id="1023895287">
      <w:bodyDiv w:val="1"/>
      <w:marLeft w:val="0"/>
      <w:marRight w:val="0"/>
      <w:marTop w:val="0"/>
      <w:marBottom w:val="0"/>
      <w:divBdr>
        <w:top w:val="none" w:sz="0" w:space="0" w:color="auto"/>
        <w:left w:val="none" w:sz="0" w:space="0" w:color="auto"/>
        <w:bottom w:val="none" w:sz="0" w:space="0" w:color="auto"/>
        <w:right w:val="none" w:sz="0" w:space="0" w:color="auto"/>
      </w:divBdr>
      <w:divsChild>
        <w:div w:id="640305572">
          <w:marLeft w:val="446"/>
          <w:marRight w:val="0"/>
          <w:marTop w:val="0"/>
          <w:marBottom w:val="0"/>
          <w:divBdr>
            <w:top w:val="none" w:sz="0" w:space="0" w:color="auto"/>
            <w:left w:val="none" w:sz="0" w:space="0" w:color="auto"/>
            <w:bottom w:val="none" w:sz="0" w:space="0" w:color="auto"/>
            <w:right w:val="none" w:sz="0" w:space="0" w:color="auto"/>
          </w:divBdr>
        </w:div>
        <w:div w:id="798844608">
          <w:marLeft w:val="446"/>
          <w:marRight w:val="0"/>
          <w:marTop w:val="0"/>
          <w:marBottom w:val="0"/>
          <w:divBdr>
            <w:top w:val="none" w:sz="0" w:space="0" w:color="auto"/>
            <w:left w:val="none" w:sz="0" w:space="0" w:color="auto"/>
            <w:bottom w:val="none" w:sz="0" w:space="0" w:color="auto"/>
            <w:right w:val="none" w:sz="0" w:space="0" w:color="auto"/>
          </w:divBdr>
        </w:div>
        <w:div w:id="1626814162">
          <w:marLeft w:val="446"/>
          <w:marRight w:val="0"/>
          <w:marTop w:val="0"/>
          <w:marBottom w:val="0"/>
          <w:divBdr>
            <w:top w:val="none" w:sz="0" w:space="0" w:color="auto"/>
            <w:left w:val="none" w:sz="0" w:space="0" w:color="auto"/>
            <w:bottom w:val="none" w:sz="0" w:space="0" w:color="auto"/>
            <w:right w:val="none" w:sz="0" w:space="0" w:color="auto"/>
          </w:divBdr>
        </w:div>
      </w:divsChild>
    </w:div>
    <w:div w:id="1057435437">
      <w:bodyDiv w:val="1"/>
      <w:marLeft w:val="0"/>
      <w:marRight w:val="0"/>
      <w:marTop w:val="0"/>
      <w:marBottom w:val="0"/>
      <w:divBdr>
        <w:top w:val="none" w:sz="0" w:space="0" w:color="auto"/>
        <w:left w:val="none" w:sz="0" w:space="0" w:color="auto"/>
        <w:bottom w:val="none" w:sz="0" w:space="0" w:color="auto"/>
        <w:right w:val="none" w:sz="0" w:space="0" w:color="auto"/>
      </w:divBdr>
    </w:div>
    <w:div w:id="1068846919">
      <w:bodyDiv w:val="1"/>
      <w:marLeft w:val="0"/>
      <w:marRight w:val="0"/>
      <w:marTop w:val="0"/>
      <w:marBottom w:val="0"/>
      <w:divBdr>
        <w:top w:val="none" w:sz="0" w:space="0" w:color="auto"/>
        <w:left w:val="none" w:sz="0" w:space="0" w:color="auto"/>
        <w:bottom w:val="none" w:sz="0" w:space="0" w:color="auto"/>
        <w:right w:val="none" w:sz="0" w:space="0" w:color="auto"/>
      </w:divBdr>
    </w:div>
    <w:div w:id="1074624077">
      <w:bodyDiv w:val="1"/>
      <w:marLeft w:val="0"/>
      <w:marRight w:val="0"/>
      <w:marTop w:val="0"/>
      <w:marBottom w:val="0"/>
      <w:divBdr>
        <w:top w:val="none" w:sz="0" w:space="0" w:color="auto"/>
        <w:left w:val="none" w:sz="0" w:space="0" w:color="auto"/>
        <w:bottom w:val="none" w:sz="0" w:space="0" w:color="auto"/>
        <w:right w:val="none" w:sz="0" w:space="0" w:color="auto"/>
      </w:divBdr>
    </w:div>
    <w:div w:id="1081831404">
      <w:bodyDiv w:val="1"/>
      <w:marLeft w:val="0"/>
      <w:marRight w:val="0"/>
      <w:marTop w:val="0"/>
      <w:marBottom w:val="0"/>
      <w:divBdr>
        <w:top w:val="none" w:sz="0" w:space="0" w:color="auto"/>
        <w:left w:val="none" w:sz="0" w:space="0" w:color="auto"/>
        <w:bottom w:val="none" w:sz="0" w:space="0" w:color="auto"/>
        <w:right w:val="none" w:sz="0" w:space="0" w:color="auto"/>
      </w:divBdr>
      <w:divsChild>
        <w:div w:id="8313">
          <w:marLeft w:val="547"/>
          <w:marRight w:val="245"/>
          <w:marTop w:val="0"/>
          <w:marBottom w:val="26"/>
          <w:divBdr>
            <w:top w:val="none" w:sz="0" w:space="0" w:color="auto"/>
            <w:left w:val="none" w:sz="0" w:space="0" w:color="auto"/>
            <w:bottom w:val="none" w:sz="0" w:space="0" w:color="auto"/>
            <w:right w:val="none" w:sz="0" w:space="0" w:color="auto"/>
          </w:divBdr>
        </w:div>
        <w:div w:id="555169258">
          <w:marLeft w:val="547"/>
          <w:marRight w:val="245"/>
          <w:marTop w:val="0"/>
          <w:marBottom w:val="26"/>
          <w:divBdr>
            <w:top w:val="none" w:sz="0" w:space="0" w:color="auto"/>
            <w:left w:val="none" w:sz="0" w:space="0" w:color="auto"/>
            <w:bottom w:val="none" w:sz="0" w:space="0" w:color="auto"/>
            <w:right w:val="none" w:sz="0" w:space="0" w:color="auto"/>
          </w:divBdr>
        </w:div>
        <w:div w:id="611783784">
          <w:marLeft w:val="547"/>
          <w:marRight w:val="245"/>
          <w:marTop w:val="0"/>
          <w:marBottom w:val="26"/>
          <w:divBdr>
            <w:top w:val="none" w:sz="0" w:space="0" w:color="auto"/>
            <w:left w:val="none" w:sz="0" w:space="0" w:color="auto"/>
            <w:bottom w:val="none" w:sz="0" w:space="0" w:color="auto"/>
            <w:right w:val="none" w:sz="0" w:space="0" w:color="auto"/>
          </w:divBdr>
        </w:div>
        <w:div w:id="1203641055">
          <w:marLeft w:val="547"/>
          <w:marRight w:val="245"/>
          <w:marTop w:val="0"/>
          <w:marBottom w:val="26"/>
          <w:divBdr>
            <w:top w:val="none" w:sz="0" w:space="0" w:color="auto"/>
            <w:left w:val="none" w:sz="0" w:space="0" w:color="auto"/>
            <w:bottom w:val="none" w:sz="0" w:space="0" w:color="auto"/>
            <w:right w:val="none" w:sz="0" w:space="0" w:color="auto"/>
          </w:divBdr>
        </w:div>
        <w:div w:id="1744716807">
          <w:marLeft w:val="547"/>
          <w:marRight w:val="245"/>
          <w:marTop w:val="0"/>
          <w:marBottom w:val="26"/>
          <w:divBdr>
            <w:top w:val="none" w:sz="0" w:space="0" w:color="auto"/>
            <w:left w:val="none" w:sz="0" w:space="0" w:color="auto"/>
            <w:bottom w:val="none" w:sz="0" w:space="0" w:color="auto"/>
            <w:right w:val="none" w:sz="0" w:space="0" w:color="auto"/>
          </w:divBdr>
        </w:div>
        <w:div w:id="2119568506">
          <w:marLeft w:val="547"/>
          <w:marRight w:val="245"/>
          <w:marTop w:val="0"/>
          <w:marBottom w:val="26"/>
          <w:divBdr>
            <w:top w:val="none" w:sz="0" w:space="0" w:color="auto"/>
            <w:left w:val="none" w:sz="0" w:space="0" w:color="auto"/>
            <w:bottom w:val="none" w:sz="0" w:space="0" w:color="auto"/>
            <w:right w:val="none" w:sz="0" w:space="0" w:color="auto"/>
          </w:divBdr>
        </w:div>
      </w:divsChild>
    </w:div>
    <w:div w:id="1085494882">
      <w:bodyDiv w:val="1"/>
      <w:marLeft w:val="0"/>
      <w:marRight w:val="0"/>
      <w:marTop w:val="0"/>
      <w:marBottom w:val="0"/>
      <w:divBdr>
        <w:top w:val="none" w:sz="0" w:space="0" w:color="auto"/>
        <w:left w:val="none" w:sz="0" w:space="0" w:color="auto"/>
        <w:bottom w:val="none" w:sz="0" w:space="0" w:color="auto"/>
        <w:right w:val="none" w:sz="0" w:space="0" w:color="auto"/>
      </w:divBdr>
    </w:div>
    <w:div w:id="1089042434">
      <w:bodyDiv w:val="1"/>
      <w:marLeft w:val="0"/>
      <w:marRight w:val="0"/>
      <w:marTop w:val="0"/>
      <w:marBottom w:val="0"/>
      <w:divBdr>
        <w:top w:val="none" w:sz="0" w:space="0" w:color="auto"/>
        <w:left w:val="none" w:sz="0" w:space="0" w:color="auto"/>
        <w:bottom w:val="none" w:sz="0" w:space="0" w:color="auto"/>
        <w:right w:val="none" w:sz="0" w:space="0" w:color="auto"/>
      </w:divBdr>
    </w:div>
    <w:div w:id="1097482442">
      <w:bodyDiv w:val="1"/>
      <w:marLeft w:val="0"/>
      <w:marRight w:val="0"/>
      <w:marTop w:val="0"/>
      <w:marBottom w:val="0"/>
      <w:divBdr>
        <w:top w:val="none" w:sz="0" w:space="0" w:color="auto"/>
        <w:left w:val="none" w:sz="0" w:space="0" w:color="auto"/>
        <w:bottom w:val="none" w:sz="0" w:space="0" w:color="auto"/>
        <w:right w:val="none" w:sz="0" w:space="0" w:color="auto"/>
      </w:divBdr>
    </w:div>
    <w:div w:id="1104888493">
      <w:bodyDiv w:val="1"/>
      <w:marLeft w:val="0"/>
      <w:marRight w:val="0"/>
      <w:marTop w:val="0"/>
      <w:marBottom w:val="0"/>
      <w:divBdr>
        <w:top w:val="none" w:sz="0" w:space="0" w:color="auto"/>
        <w:left w:val="none" w:sz="0" w:space="0" w:color="auto"/>
        <w:bottom w:val="none" w:sz="0" w:space="0" w:color="auto"/>
        <w:right w:val="none" w:sz="0" w:space="0" w:color="auto"/>
      </w:divBdr>
    </w:div>
    <w:div w:id="1108545015">
      <w:bodyDiv w:val="1"/>
      <w:marLeft w:val="0"/>
      <w:marRight w:val="0"/>
      <w:marTop w:val="0"/>
      <w:marBottom w:val="0"/>
      <w:divBdr>
        <w:top w:val="none" w:sz="0" w:space="0" w:color="auto"/>
        <w:left w:val="none" w:sz="0" w:space="0" w:color="auto"/>
        <w:bottom w:val="none" w:sz="0" w:space="0" w:color="auto"/>
        <w:right w:val="none" w:sz="0" w:space="0" w:color="auto"/>
      </w:divBdr>
    </w:div>
    <w:div w:id="1113015439">
      <w:bodyDiv w:val="1"/>
      <w:marLeft w:val="0"/>
      <w:marRight w:val="0"/>
      <w:marTop w:val="0"/>
      <w:marBottom w:val="0"/>
      <w:divBdr>
        <w:top w:val="none" w:sz="0" w:space="0" w:color="auto"/>
        <w:left w:val="none" w:sz="0" w:space="0" w:color="auto"/>
        <w:bottom w:val="none" w:sz="0" w:space="0" w:color="auto"/>
        <w:right w:val="none" w:sz="0" w:space="0" w:color="auto"/>
      </w:divBdr>
    </w:div>
    <w:div w:id="1127235223">
      <w:bodyDiv w:val="1"/>
      <w:marLeft w:val="0"/>
      <w:marRight w:val="0"/>
      <w:marTop w:val="0"/>
      <w:marBottom w:val="0"/>
      <w:divBdr>
        <w:top w:val="none" w:sz="0" w:space="0" w:color="auto"/>
        <w:left w:val="none" w:sz="0" w:space="0" w:color="auto"/>
        <w:bottom w:val="none" w:sz="0" w:space="0" w:color="auto"/>
        <w:right w:val="none" w:sz="0" w:space="0" w:color="auto"/>
      </w:divBdr>
    </w:div>
    <w:div w:id="1133064522">
      <w:bodyDiv w:val="1"/>
      <w:marLeft w:val="0"/>
      <w:marRight w:val="0"/>
      <w:marTop w:val="0"/>
      <w:marBottom w:val="0"/>
      <w:divBdr>
        <w:top w:val="none" w:sz="0" w:space="0" w:color="auto"/>
        <w:left w:val="none" w:sz="0" w:space="0" w:color="auto"/>
        <w:bottom w:val="none" w:sz="0" w:space="0" w:color="auto"/>
        <w:right w:val="none" w:sz="0" w:space="0" w:color="auto"/>
      </w:divBdr>
    </w:div>
    <w:div w:id="1141390414">
      <w:bodyDiv w:val="1"/>
      <w:marLeft w:val="0"/>
      <w:marRight w:val="0"/>
      <w:marTop w:val="0"/>
      <w:marBottom w:val="0"/>
      <w:divBdr>
        <w:top w:val="none" w:sz="0" w:space="0" w:color="auto"/>
        <w:left w:val="none" w:sz="0" w:space="0" w:color="auto"/>
        <w:bottom w:val="none" w:sz="0" w:space="0" w:color="auto"/>
        <w:right w:val="none" w:sz="0" w:space="0" w:color="auto"/>
      </w:divBdr>
    </w:div>
    <w:div w:id="1152991690">
      <w:bodyDiv w:val="1"/>
      <w:marLeft w:val="0"/>
      <w:marRight w:val="0"/>
      <w:marTop w:val="0"/>
      <w:marBottom w:val="0"/>
      <w:divBdr>
        <w:top w:val="none" w:sz="0" w:space="0" w:color="auto"/>
        <w:left w:val="none" w:sz="0" w:space="0" w:color="auto"/>
        <w:bottom w:val="none" w:sz="0" w:space="0" w:color="auto"/>
        <w:right w:val="none" w:sz="0" w:space="0" w:color="auto"/>
      </w:divBdr>
    </w:div>
    <w:div w:id="1159805740">
      <w:bodyDiv w:val="1"/>
      <w:marLeft w:val="0"/>
      <w:marRight w:val="0"/>
      <w:marTop w:val="0"/>
      <w:marBottom w:val="0"/>
      <w:divBdr>
        <w:top w:val="none" w:sz="0" w:space="0" w:color="auto"/>
        <w:left w:val="none" w:sz="0" w:space="0" w:color="auto"/>
        <w:bottom w:val="none" w:sz="0" w:space="0" w:color="auto"/>
        <w:right w:val="none" w:sz="0" w:space="0" w:color="auto"/>
      </w:divBdr>
    </w:div>
    <w:div w:id="1161893124">
      <w:bodyDiv w:val="1"/>
      <w:marLeft w:val="0"/>
      <w:marRight w:val="0"/>
      <w:marTop w:val="0"/>
      <w:marBottom w:val="0"/>
      <w:divBdr>
        <w:top w:val="none" w:sz="0" w:space="0" w:color="auto"/>
        <w:left w:val="none" w:sz="0" w:space="0" w:color="auto"/>
        <w:bottom w:val="none" w:sz="0" w:space="0" w:color="auto"/>
        <w:right w:val="none" w:sz="0" w:space="0" w:color="auto"/>
      </w:divBdr>
      <w:divsChild>
        <w:div w:id="662784310">
          <w:marLeft w:val="547"/>
          <w:marRight w:val="0"/>
          <w:marTop w:val="0"/>
          <w:marBottom w:val="0"/>
          <w:divBdr>
            <w:top w:val="none" w:sz="0" w:space="0" w:color="auto"/>
            <w:left w:val="none" w:sz="0" w:space="0" w:color="auto"/>
            <w:bottom w:val="none" w:sz="0" w:space="0" w:color="auto"/>
            <w:right w:val="none" w:sz="0" w:space="0" w:color="auto"/>
          </w:divBdr>
        </w:div>
      </w:divsChild>
    </w:div>
    <w:div w:id="1165899704">
      <w:bodyDiv w:val="1"/>
      <w:marLeft w:val="0"/>
      <w:marRight w:val="0"/>
      <w:marTop w:val="0"/>
      <w:marBottom w:val="0"/>
      <w:divBdr>
        <w:top w:val="none" w:sz="0" w:space="0" w:color="auto"/>
        <w:left w:val="none" w:sz="0" w:space="0" w:color="auto"/>
        <w:bottom w:val="none" w:sz="0" w:space="0" w:color="auto"/>
        <w:right w:val="none" w:sz="0" w:space="0" w:color="auto"/>
      </w:divBdr>
    </w:div>
    <w:div w:id="1166362150">
      <w:bodyDiv w:val="1"/>
      <w:marLeft w:val="0"/>
      <w:marRight w:val="0"/>
      <w:marTop w:val="0"/>
      <w:marBottom w:val="0"/>
      <w:divBdr>
        <w:top w:val="none" w:sz="0" w:space="0" w:color="auto"/>
        <w:left w:val="none" w:sz="0" w:space="0" w:color="auto"/>
        <w:bottom w:val="none" w:sz="0" w:space="0" w:color="auto"/>
        <w:right w:val="none" w:sz="0" w:space="0" w:color="auto"/>
      </w:divBdr>
    </w:div>
    <w:div w:id="1176572232">
      <w:bodyDiv w:val="1"/>
      <w:marLeft w:val="0"/>
      <w:marRight w:val="0"/>
      <w:marTop w:val="0"/>
      <w:marBottom w:val="0"/>
      <w:divBdr>
        <w:top w:val="none" w:sz="0" w:space="0" w:color="auto"/>
        <w:left w:val="none" w:sz="0" w:space="0" w:color="auto"/>
        <w:bottom w:val="none" w:sz="0" w:space="0" w:color="auto"/>
        <w:right w:val="none" w:sz="0" w:space="0" w:color="auto"/>
      </w:divBdr>
    </w:div>
    <w:div w:id="1176647976">
      <w:bodyDiv w:val="1"/>
      <w:marLeft w:val="0"/>
      <w:marRight w:val="0"/>
      <w:marTop w:val="0"/>
      <w:marBottom w:val="0"/>
      <w:divBdr>
        <w:top w:val="none" w:sz="0" w:space="0" w:color="auto"/>
        <w:left w:val="none" w:sz="0" w:space="0" w:color="auto"/>
        <w:bottom w:val="none" w:sz="0" w:space="0" w:color="auto"/>
        <w:right w:val="none" w:sz="0" w:space="0" w:color="auto"/>
      </w:divBdr>
    </w:div>
    <w:div w:id="1180898254">
      <w:bodyDiv w:val="1"/>
      <w:marLeft w:val="0"/>
      <w:marRight w:val="0"/>
      <w:marTop w:val="0"/>
      <w:marBottom w:val="0"/>
      <w:divBdr>
        <w:top w:val="none" w:sz="0" w:space="0" w:color="auto"/>
        <w:left w:val="none" w:sz="0" w:space="0" w:color="auto"/>
        <w:bottom w:val="none" w:sz="0" w:space="0" w:color="auto"/>
        <w:right w:val="none" w:sz="0" w:space="0" w:color="auto"/>
      </w:divBdr>
    </w:div>
    <w:div w:id="1188639428">
      <w:bodyDiv w:val="1"/>
      <w:marLeft w:val="0"/>
      <w:marRight w:val="0"/>
      <w:marTop w:val="0"/>
      <w:marBottom w:val="0"/>
      <w:divBdr>
        <w:top w:val="none" w:sz="0" w:space="0" w:color="auto"/>
        <w:left w:val="none" w:sz="0" w:space="0" w:color="auto"/>
        <w:bottom w:val="none" w:sz="0" w:space="0" w:color="auto"/>
        <w:right w:val="none" w:sz="0" w:space="0" w:color="auto"/>
      </w:divBdr>
    </w:div>
    <w:div w:id="1190146675">
      <w:bodyDiv w:val="1"/>
      <w:marLeft w:val="0"/>
      <w:marRight w:val="0"/>
      <w:marTop w:val="0"/>
      <w:marBottom w:val="0"/>
      <w:divBdr>
        <w:top w:val="none" w:sz="0" w:space="0" w:color="auto"/>
        <w:left w:val="none" w:sz="0" w:space="0" w:color="auto"/>
        <w:bottom w:val="none" w:sz="0" w:space="0" w:color="auto"/>
        <w:right w:val="none" w:sz="0" w:space="0" w:color="auto"/>
      </w:divBdr>
      <w:divsChild>
        <w:div w:id="127893231">
          <w:marLeft w:val="547"/>
          <w:marRight w:val="0"/>
          <w:marTop w:val="0"/>
          <w:marBottom w:val="0"/>
          <w:divBdr>
            <w:top w:val="none" w:sz="0" w:space="0" w:color="auto"/>
            <w:left w:val="none" w:sz="0" w:space="0" w:color="auto"/>
            <w:bottom w:val="none" w:sz="0" w:space="0" w:color="auto"/>
            <w:right w:val="none" w:sz="0" w:space="0" w:color="auto"/>
          </w:divBdr>
        </w:div>
        <w:div w:id="861477041">
          <w:marLeft w:val="547"/>
          <w:marRight w:val="0"/>
          <w:marTop w:val="0"/>
          <w:marBottom w:val="0"/>
          <w:divBdr>
            <w:top w:val="none" w:sz="0" w:space="0" w:color="auto"/>
            <w:left w:val="none" w:sz="0" w:space="0" w:color="auto"/>
            <w:bottom w:val="none" w:sz="0" w:space="0" w:color="auto"/>
            <w:right w:val="none" w:sz="0" w:space="0" w:color="auto"/>
          </w:divBdr>
        </w:div>
        <w:div w:id="1738015649">
          <w:marLeft w:val="547"/>
          <w:marRight w:val="0"/>
          <w:marTop w:val="0"/>
          <w:marBottom w:val="0"/>
          <w:divBdr>
            <w:top w:val="none" w:sz="0" w:space="0" w:color="auto"/>
            <w:left w:val="none" w:sz="0" w:space="0" w:color="auto"/>
            <w:bottom w:val="none" w:sz="0" w:space="0" w:color="auto"/>
            <w:right w:val="none" w:sz="0" w:space="0" w:color="auto"/>
          </w:divBdr>
        </w:div>
      </w:divsChild>
    </w:div>
    <w:div w:id="1190492240">
      <w:bodyDiv w:val="1"/>
      <w:marLeft w:val="0"/>
      <w:marRight w:val="0"/>
      <w:marTop w:val="0"/>
      <w:marBottom w:val="0"/>
      <w:divBdr>
        <w:top w:val="none" w:sz="0" w:space="0" w:color="auto"/>
        <w:left w:val="none" w:sz="0" w:space="0" w:color="auto"/>
        <w:bottom w:val="none" w:sz="0" w:space="0" w:color="auto"/>
        <w:right w:val="none" w:sz="0" w:space="0" w:color="auto"/>
      </w:divBdr>
    </w:div>
    <w:div w:id="1192643311">
      <w:bodyDiv w:val="1"/>
      <w:marLeft w:val="0"/>
      <w:marRight w:val="0"/>
      <w:marTop w:val="0"/>
      <w:marBottom w:val="0"/>
      <w:divBdr>
        <w:top w:val="none" w:sz="0" w:space="0" w:color="auto"/>
        <w:left w:val="none" w:sz="0" w:space="0" w:color="auto"/>
        <w:bottom w:val="none" w:sz="0" w:space="0" w:color="auto"/>
        <w:right w:val="none" w:sz="0" w:space="0" w:color="auto"/>
      </w:divBdr>
      <w:divsChild>
        <w:div w:id="479075548">
          <w:marLeft w:val="274"/>
          <w:marRight w:val="0"/>
          <w:marTop w:val="0"/>
          <w:marBottom w:val="0"/>
          <w:divBdr>
            <w:top w:val="none" w:sz="0" w:space="0" w:color="auto"/>
            <w:left w:val="none" w:sz="0" w:space="0" w:color="auto"/>
            <w:bottom w:val="none" w:sz="0" w:space="0" w:color="auto"/>
            <w:right w:val="none" w:sz="0" w:space="0" w:color="auto"/>
          </w:divBdr>
        </w:div>
      </w:divsChild>
    </w:div>
    <w:div w:id="1205487112">
      <w:bodyDiv w:val="1"/>
      <w:marLeft w:val="0"/>
      <w:marRight w:val="0"/>
      <w:marTop w:val="0"/>
      <w:marBottom w:val="0"/>
      <w:divBdr>
        <w:top w:val="none" w:sz="0" w:space="0" w:color="auto"/>
        <w:left w:val="none" w:sz="0" w:space="0" w:color="auto"/>
        <w:bottom w:val="none" w:sz="0" w:space="0" w:color="auto"/>
        <w:right w:val="none" w:sz="0" w:space="0" w:color="auto"/>
      </w:divBdr>
      <w:divsChild>
        <w:div w:id="1573543504">
          <w:marLeft w:val="547"/>
          <w:marRight w:val="0"/>
          <w:marTop w:val="0"/>
          <w:marBottom w:val="0"/>
          <w:divBdr>
            <w:top w:val="none" w:sz="0" w:space="0" w:color="auto"/>
            <w:left w:val="none" w:sz="0" w:space="0" w:color="auto"/>
            <w:bottom w:val="none" w:sz="0" w:space="0" w:color="auto"/>
            <w:right w:val="none" w:sz="0" w:space="0" w:color="auto"/>
          </w:divBdr>
        </w:div>
      </w:divsChild>
    </w:div>
    <w:div w:id="1219711096">
      <w:bodyDiv w:val="1"/>
      <w:marLeft w:val="0"/>
      <w:marRight w:val="0"/>
      <w:marTop w:val="0"/>
      <w:marBottom w:val="0"/>
      <w:divBdr>
        <w:top w:val="none" w:sz="0" w:space="0" w:color="auto"/>
        <w:left w:val="none" w:sz="0" w:space="0" w:color="auto"/>
        <w:bottom w:val="none" w:sz="0" w:space="0" w:color="auto"/>
        <w:right w:val="none" w:sz="0" w:space="0" w:color="auto"/>
      </w:divBdr>
    </w:div>
    <w:div w:id="1239823210">
      <w:bodyDiv w:val="1"/>
      <w:marLeft w:val="0"/>
      <w:marRight w:val="0"/>
      <w:marTop w:val="0"/>
      <w:marBottom w:val="0"/>
      <w:divBdr>
        <w:top w:val="none" w:sz="0" w:space="0" w:color="auto"/>
        <w:left w:val="none" w:sz="0" w:space="0" w:color="auto"/>
        <w:bottom w:val="none" w:sz="0" w:space="0" w:color="auto"/>
        <w:right w:val="none" w:sz="0" w:space="0" w:color="auto"/>
      </w:divBdr>
      <w:divsChild>
        <w:div w:id="250431823">
          <w:marLeft w:val="634"/>
          <w:marRight w:val="0"/>
          <w:marTop w:val="0"/>
          <w:marBottom w:val="0"/>
          <w:divBdr>
            <w:top w:val="none" w:sz="0" w:space="0" w:color="auto"/>
            <w:left w:val="none" w:sz="0" w:space="0" w:color="auto"/>
            <w:bottom w:val="none" w:sz="0" w:space="0" w:color="auto"/>
            <w:right w:val="none" w:sz="0" w:space="0" w:color="auto"/>
          </w:divBdr>
        </w:div>
        <w:div w:id="273827803">
          <w:marLeft w:val="634"/>
          <w:marRight w:val="0"/>
          <w:marTop w:val="0"/>
          <w:marBottom w:val="0"/>
          <w:divBdr>
            <w:top w:val="none" w:sz="0" w:space="0" w:color="auto"/>
            <w:left w:val="none" w:sz="0" w:space="0" w:color="auto"/>
            <w:bottom w:val="none" w:sz="0" w:space="0" w:color="auto"/>
            <w:right w:val="none" w:sz="0" w:space="0" w:color="auto"/>
          </w:divBdr>
        </w:div>
        <w:div w:id="313149101">
          <w:marLeft w:val="634"/>
          <w:marRight w:val="0"/>
          <w:marTop w:val="0"/>
          <w:marBottom w:val="0"/>
          <w:divBdr>
            <w:top w:val="none" w:sz="0" w:space="0" w:color="auto"/>
            <w:left w:val="none" w:sz="0" w:space="0" w:color="auto"/>
            <w:bottom w:val="none" w:sz="0" w:space="0" w:color="auto"/>
            <w:right w:val="none" w:sz="0" w:space="0" w:color="auto"/>
          </w:divBdr>
        </w:div>
        <w:div w:id="471599413">
          <w:marLeft w:val="634"/>
          <w:marRight w:val="0"/>
          <w:marTop w:val="0"/>
          <w:marBottom w:val="0"/>
          <w:divBdr>
            <w:top w:val="none" w:sz="0" w:space="0" w:color="auto"/>
            <w:left w:val="none" w:sz="0" w:space="0" w:color="auto"/>
            <w:bottom w:val="none" w:sz="0" w:space="0" w:color="auto"/>
            <w:right w:val="none" w:sz="0" w:space="0" w:color="auto"/>
          </w:divBdr>
        </w:div>
        <w:div w:id="477654771">
          <w:marLeft w:val="634"/>
          <w:marRight w:val="0"/>
          <w:marTop w:val="0"/>
          <w:marBottom w:val="0"/>
          <w:divBdr>
            <w:top w:val="none" w:sz="0" w:space="0" w:color="auto"/>
            <w:left w:val="none" w:sz="0" w:space="0" w:color="auto"/>
            <w:bottom w:val="none" w:sz="0" w:space="0" w:color="auto"/>
            <w:right w:val="none" w:sz="0" w:space="0" w:color="auto"/>
          </w:divBdr>
        </w:div>
        <w:div w:id="754204310">
          <w:marLeft w:val="634"/>
          <w:marRight w:val="0"/>
          <w:marTop w:val="0"/>
          <w:marBottom w:val="0"/>
          <w:divBdr>
            <w:top w:val="none" w:sz="0" w:space="0" w:color="auto"/>
            <w:left w:val="none" w:sz="0" w:space="0" w:color="auto"/>
            <w:bottom w:val="none" w:sz="0" w:space="0" w:color="auto"/>
            <w:right w:val="none" w:sz="0" w:space="0" w:color="auto"/>
          </w:divBdr>
        </w:div>
        <w:div w:id="954287253">
          <w:marLeft w:val="634"/>
          <w:marRight w:val="0"/>
          <w:marTop w:val="0"/>
          <w:marBottom w:val="0"/>
          <w:divBdr>
            <w:top w:val="none" w:sz="0" w:space="0" w:color="auto"/>
            <w:left w:val="none" w:sz="0" w:space="0" w:color="auto"/>
            <w:bottom w:val="none" w:sz="0" w:space="0" w:color="auto"/>
            <w:right w:val="none" w:sz="0" w:space="0" w:color="auto"/>
          </w:divBdr>
        </w:div>
        <w:div w:id="1053311559">
          <w:marLeft w:val="634"/>
          <w:marRight w:val="0"/>
          <w:marTop w:val="0"/>
          <w:marBottom w:val="0"/>
          <w:divBdr>
            <w:top w:val="none" w:sz="0" w:space="0" w:color="auto"/>
            <w:left w:val="none" w:sz="0" w:space="0" w:color="auto"/>
            <w:bottom w:val="none" w:sz="0" w:space="0" w:color="auto"/>
            <w:right w:val="none" w:sz="0" w:space="0" w:color="auto"/>
          </w:divBdr>
        </w:div>
        <w:div w:id="1677147105">
          <w:marLeft w:val="634"/>
          <w:marRight w:val="0"/>
          <w:marTop w:val="0"/>
          <w:marBottom w:val="0"/>
          <w:divBdr>
            <w:top w:val="none" w:sz="0" w:space="0" w:color="auto"/>
            <w:left w:val="none" w:sz="0" w:space="0" w:color="auto"/>
            <w:bottom w:val="none" w:sz="0" w:space="0" w:color="auto"/>
            <w:right w:val="none" w:sz="0" w:space="0" w:color="auto"/>
          </w:divBdr>
        </w:div>
        <w:div w:id="1985348657">
          <w:marLeft w:val="634"/>
          <w:marRight w:val="0"/>
          <w:marTop w:val="0"/>
          <w:marBottom w:val="0"/>
          <w:divBdr>
            <w:top w:val="none" w:sz="0" w:space="0" w:color="auto"/>
            <w:left w:val="none" w:sz="0" w:space="0" w:color="auto"/>
            <w:bottom w:val="none" w:sz="0" w:space="0" w:color="auto"/>
            <w:right w:val="none" w:sz="0" w:space="0" w:color="auto"/>
          </w:divBdr>
        </w:div>
        <w:div w:id="2081366973">
          <w:marLeft w:val="634"/>
          <w:marRight w:val="0"/>
          <w:marTop w:val="0"/>
          <w:marBottom w:val="0"/>
          <w:divBdr>
            <w:top w:val="none" w:sz="0" w:space="0" w:color="auto"/>
            <w:left w:val="none" w:sz="0" w:space="0" w:color="auto"/>
            <w:bottom w:val="none" w:sz="0" w:space="0" w:color="auto"/>
            <w:right w:val="none" w:sz="0" w:space="0" w:color="auto"/>
          </w:divBdr>
        </w:div>
      </w:divsChild>
    </w:div>
    <w:div w:id="1241525902">
      <w:bodyDiv w:val="1"/>
      <w:marLeft w:val="0"/>
      <w:marRight w:val="0"/>
      <w:marTop w:val="0"/>
      <w:marBottom w:val="0"/>
      <w:divBdr>
        <w:top w:val="none" w:sz="0" w:space="0" w:color="auto"/>
        <w:left w:val="none" w:sz="0" w:space="0" w:color="auto"/>
        <w:bottom w:val="none" w:sz="0" w:space="0" w:color="auto"/>
        <w:right w:val="none" w:sz="0" w:space="0" w:color="auto"/>
      </w:divBdr>
    </w:div>
    <w:div w:id="1251813163">
      <w:bodyDiv w:val="1"/>
      <w:marLeft w:val="0"/>
      <w:marRight w:val="0"/>
      <w:marTop w:val="0"/>
      <w:marBottom w:val="0"/>
      <w:divBdr>
        <w:top w:val="none" w:sz="0" w:space="0" w:color="auto"/>
        <w:left w:val="none" w:sz="0" w:space="0" w:color="auto"/>
        <w:bottom w:val="none" w:sz="0" w:space="0" w:color="auto"/>
        <w:right w:val="none" w:sz="0" w:space="0" w:color="auto"/>
      </w:divBdr>
      <w:divsChild>
        <w:div w:id="713848345">
          <w:marLeft w:val="547"/>
          <w:marRight w:val="0"/>
          <w:marTop w:val="0"/>
          <w:marBottom w:val="0"/>
          <w:divBdr>
            <w:top w:val="none" w:sz="0" w:space="0" w:color="auto"/>
            <w:left w:val="none" w:sz="0" w:space="0" w:color="auto"/>
            <w:bottom w:val="none" w:sz="0" w:space="0" w:color="auto"/>
            <w:right w:val="none" w:sz="0" w:space="0" w:color="auto"/>
          </w:divBdr>
        </w:div>
      </w:divsChild>
    </w:div>
    <w:div w:id="1264343038">
      <w:bodyDiv w:val="1"/>
      <w:marLeft w:val="0"/>
      <w:marRight w:val="0"/>
      <w:marTop w:val="0"/>
      <w:marBottom w:val="0"/>
      <w:divBdr>
        <w:top w:val="none" w:sz="0" w:space="0" w:color="auto"/>
        <w:left w:val="none" w:sz="0" w:space="0" w:color="auto"/>
        <w:bottom w:val="none" w:sz="0" w:space="0" w:color="auto"/>
        <w:right w:val="none" w:sz="0" w:space="0" w:color="auto"/>
      </w:divBdr>
    </w:div>
    <w:div w:id="1266577324">
      <w:bodyDiv w:val="1"/>
      <w:marLeft w:val="0"/>
      <w:marRight w:val="0"/>
      <w:marTop w:val="0"/>
      <w:marBottom w:val="0"/>
      <w:divBdr>
        <w:top w:val="none" w:sz="0" w:space="0" w:color="auto"/>
        <w:left w:val="none" w:sz="0" w:space="0" w:color="auto"/>
        <w:bottom w:val="none" w:sz="0" w:space="0" w:color="auto"/>
        <w:right w:val="none" w:sz="0" w:space="0" w:color="auto"/>
      </w:divBdr>
    </w:div>
    <w:div w:id="1269461832">
      <w:bodyDiv w:val="1"/>
      <w:marLeft w:val="0"/>
      <w:marRight w:val="0"/>
      <w:marTop w:val="0"/>
      <w:marBottom w:val="0"/>
      <w:divBdr>
        <w:top w:val="none" w:sz="0" w:space="0" w:color="auto"/>
        <w:left w:val="none" w:sz="0" w:space="0" w:color="auto"/>
        <w:bottom w:val="none" w:sz="0" w:space="0" w:color="auto"/>
        <w:right w:val="none" w:sz="0" w:space="0" w:color="auto"/>
      </w:divBdr>
    </w:div>
    <w:div w:id="1285774849">
      <w:bodyDiv w:val="1"/>
      <w:marLeft w:val="0"/>
      <w:marRight w:val="0"/>
      <w:marTop w:val="0"/>
      <w:marBottom w:val="0"/>
      <w:divBdr>
        <w:top w:val="none" w:sz="0" w:space="0" w:color="auto"/>
        <w:left w:val="none" w:sz="0" w:space="0" w:color="auto"/>
        <w:bottom w:val="none" w:sz="0" w:space="0" w:color="auto"/>
        <w:right w:val="none" w:sz="0" w:space="0" w:color="auto"/>
      </w:divBdr>
    </w:div>
    <w:div w:id="1292439379">
      <w:bodyDiv w:val="1"/>
      <w:marLeft w:val="0"/>
      <w:marRight w:val="0"/>
      <w:marTop w:val="0"/>
      <w:marBottom w:val="0"/>
      <w:divBdr>
        <w:top w:val="none" w:sz="0" w:space="0" w:color="auto"/>
        <w:left w:val="none" w:sz="0" w:space="0" w:color="auto"/>
        <w:bottom w:val="none" w:sz="0" w:space="0" w:color="auto"/>
        <w:right w:val="none" w:sz="0" w:space="0" w:color="auto"/>
      </w:divBdr>
    </w:div>
    <w:div w:id="1294286990">
      <w:bodyDiv w:val="1"/>
      <w:marLeft w:val="0"/>
      <w:marRight w:val="0"/>
      <w:marTop w:val="0"/>
      <w:marBottom w:val="0"/>
      <w:divBdr>
        <w:top w:val="none" w:sz="0" w:space="0" w:color="auto"/>
        <w:left w:val="none" w:sz="0" w:space="0" w:color="auto"/>
        <w:bottom w:val="none" w:sz="0" w:space="0" w:color="auto"/>
        <w:right w:val="none" w:sz="0" w:space="0" w:color="auto"/>
      </w:divBdr>
    </w:div>
    <w:div w:id="1294796806">
      <w:bodyDiv w:val="1"/>
      <w:marLeft w:val="0"/>
      <w:marRight w:val="0"/>
      <w:marTop w:val="0"/>
      <w:marBottom w:val="0"/>
      <w:divBdr>
        <w:top w:val="none" w:sz="0" w:space="0" w:color="auto"/>
        <w:left w:val="none" w:sz="0" w:space="0" w:color="auto"/>
        <w:bottom w:val="none" w:sz="0" w:space="0" w:color="auto"/>
        <w:right w:val="none" w:sz="0" w:space="0" w:color="auto"/>
      </w:divBdr>
      <w:divsChild>
        <w:div w:id="85350128">
          <w:marLeft w:val="360"/>
          <w:marRight w:val="0"/>
          <w:marTop w:val="200"/>
          <w:marBottom w:val="0"/>
          <w:divBdr>
            <w:top w:val="none" w:sz="0" w:space="0" w:color="auto"/>
            <w:left w:val="none" w:sz="0" w:space="0" w:color="auto"/>
            <w:bottom w:val="none" w:sz="0" w:space="0" w:color="auto"/>
            <w:right w:val="none" w:sz="0" w:space="0" w:color="auto"/>
          </w:divBdr>
        </w:div>
        <w:div w:id="828713672">
          <w:marLeft w:val="360"/>
          <w:marRight w:val="0"/>
          <w:marTop w:val="200"/>
          <w:marBottom w:val="0"/>
          <w:divBdr>
            <w:top w:val="none" w:sz="0" w:space="0" w:color="auto"/>
            <w:left w:val="none" w:sz="0" w:space="0" w:color="auto"/>
            <w:bottom w:val="none" w:sz="0" w:space="0" w:color="auto"/>
            <w:right w:val="none" w:sz="0" w:space="0" w:color="auto"/>
          </w:divBdr>
        </w:div>
        <w:div w:id="838930625">
          <w:marLeft w:val="360"/>
          <w:marRight w:val="0"/>
          <w:marTop w:val="200"/>
          <w:marBottom w:val="0"/>
          <w:divBdr>
            <w:top w:val="none" w:sz="0" w:space="0" w:color="auto"/>
            <w:left w:val="none" w:sz="0" w:space="0" w:color="auto"/>
            <w:bottom w:val="none" w:sz="0" w:space="0" w:color="auto"/>
            <w:right w:val="none" w:sz="0" w:space="0" w:color="auto"/>
          </w:divBdr>
        </w:div>
      </w:divsChild>
    </w:div>
    <w:div w:id="1296566439">
      <w:bodyDiv w:val="1"/>
      <w:marLeft w:val="0"/>
      <w:marRight w:val="0"/>
      <w:marTop w:val="0"/>
      <w:marBottom w:val="0"/>
      <w:divBdr>
        <w:top w:val="none" w:sz="0" w:space="0" w:color="auto"/>
        <w:left w:val="none" w:sz="0" w:space="0" w:color="auto"/>
        <w:bottom w:val="none" w:sz="0" w:space="0" w:color="auto"/>
        <w:right w:val="none" w:sz="0" w:space="0" w:color="auto"/>
      </w:divBdr>
    </w:div>
    <w:div w:id="1305507872">
      <w:bodyDiv w:val="1"/>
      <w:marLeft w:val="0"/>
      <w:marRight w:val="0"/>
      <w:marTop w:val="0"/>
      <w:marBottom w:val="0"/>
      <w:divBdr>
        <w:top w:val="none" w:sz="0" w:space="0" w:color="auto"/>
        <w:left w:val="none" w:sz="0" w:space="0" w:color="auto"/>
        <w:bottom w:val="none" w:sz="0" w:space="0" w:color="auto"/>
        <w:right w:val="none" w:sz="0" w:space="0" w:color="auto"/>
      </w:divBdr>
    </w:div>
    <w:div w:id="1323315741">
      <w:bodyDiv w:val="1"/>
      <w:marLeft w:val="0"/>
      <w:marRight w:val="0"/>
      <w:marTop w:val="0"/>
      <w:marBottom w:val="0"/>
      <w:divBdr>
        <w:top w:val="none" w:sz="0" w:space="0" w:color="auto"/>
        <w:left w:val="none" w:sz="0" w:space="0" w:color="auto"/>
        <w:bottom w:val="none" w:sz="0" w:space="0" w:color="auto"/>
        <w:right w:val="none" w:sz="0" w:space="0" w:color="auto"/>
      </w:divBdr>
    </w:div>
    <w:div w:id="1332827752">
      <w:bodyDiv w:val="1"/>
      <w:marLeft w:val="0"/>
      <w:marRight w:val="0"/>
      <w:marTop w:val="0"/>
      <w:marBottom w:val="0"/>
      <w:divBdr>
        <w:top w:val="none" w:sz="0" w:space="0" w:color="auto"/>
        <w:left w:val="none" w:sz="0" w:space="0" w:color="auto"/>
        <w:bottom w:val="none" w:sz="0" w:space="0" w:color="auto"/>
        <w:right w:val="none" w:sz="0" w:space="0" w:color="auto"/>
      </w:divBdr>
    </w:div>
    <w:div w:id="1337197628">
      <w:bodyDiv w:val="1"/>
      <w:marLeft w:val="0"/>
      <w:marRight w:val="0"/>
      <w:marTop w:val="0"/>
      <w:marBottom w:val="0"/>
      <w:divBdr>
        <w:top w:val="none" w:sz="0" w:space="0" w:color="auto"/>
        <w:left w:val="none" w:sz="0" w:space="0" w:color="auto"/>
        <w:bottom w:val="none" w:sz="0" w:space="0" w:color="auto"/>
        <w:right w:val="none" w:sz="0" w:space="0" w:color="auto"/>
      </w:divBdr>
    </w:div>
    <w:div w:id="1345783956">
      <w:bodyDiv w:val="1"/>
      <w:marLeft w:val="0"/>
      <w:marRight w:val="0"/>
      <w:marTop w:val="0"/>
      <w:marBottom w:val="0"/>
      <w:divBdr>
        <w:top w:val="none" w:sz="0" w:space="0" w:color="auto"/>
        <w:left w:val="none" w:sz="0" w:space="0" w:color="auto"/>
        <w:bottom w:val="none" w:sz="0" w:space="0" w:color="auto"/>
        <w:right w:val="none" w:sz="0" w:space="0" w:color="auto"/>
      </w:divBdr>
    </w:div>
    <w:div w:id="1353650668">
      <w:bodyDiv w:val="1"/>
      <w:marLeft w:val="0"/>
      <w:marRight w:val="0"/>
      <w:marTop w:val="0"/>
      <w:marBottom w:val="0"/>
      <w:divBdr>
        <w:top w:val="none" w:sz="0" w:space="0" w:color="auto"/>
        <w:left w:val="none" w:sz="0" w:space="0" w:color="auto"/>
        <w:bottom w:val="none" w:sz="0" w:space="0" w:color="auto"/>
        <w:right w:val="none" w:sz="0" w:space="0" w:color="auto"/>
      </w:divBdr>
    </w:div>
    <w:div w:id="1361249599">
      <w:bodyDiv w:val="1"/>
      <w:marLeft w:val="0"/>
      <w:marRight w:val="0"/>
      <w:marTop w:val="0"/>
      <w:marBottom w:val="0"/>
      <w:divBdr>
        <w:top w:val="none" w:sz="0" w:space="0" w:color="auto"/>
        <w:left w:val="none" w:sz="0" w:space="0" w:color="auto"/>
        <w:bottom w:val="none" w:sz="0" w:space="0" w:color="auto"/>
        <w:right w:val="none" w:sz="0" w:space="0" w:color="auto"/>
      </w:divBdr>
      <w:divsChild>
        <w:div w:id="20590677">
          <w:marLeft w:val="547"/>
          <w:marRight w:val="0"/>
          <w:marTop w:val="0"/>
          <w:marBottom w:val="0"/>
          <w:divBdr>
            <w:top w:val="none" w:sz="0" w:space="0" w:color="auto"/>
            <w:left w:val="none" w:sz="0" w:space="0" w:color="auto"/>
            <w:bottom w:val="none" w:sz="0" w:space="0" w:color="auto"/>
            <w:right w:val="none" w:sz="0" w:space="0" w:color="auto"/>
          </w:divBdr>
        </w:div>
        <w:div w:id="720207545">
          <w:marLeft w:val="547"/>
          <w:marRight w:val="0"/>
          <w:marTop w:val="0"/>
          <w:marBottom w:val="0"/>
          <w:divBdr>
            <w:top w:val="none" w:sz="0" w:space="0" w:color="auto"/>
            <w:left w:val="none" w:sz="0" w:space="0" w:color="auto"/>
            <w:bottom w:val="none" w:sz="0" w:space="0" w:color="auto"/>
            <w:right w:val="none" w:sz="0" w:space="0" w:color="auto"/>
          </w:divBdr>
        </w:div>
        <w:div w:id="733703158">
          <w:marLeft w:val="547"/>
          <w:marRight w:val="0"/>
          <w:marTop w:val="0"/>
          <w:marBottom w:val="0"/>
          <w:divBdr>
            <w:top w:val="none" w:sz="0" w:space="0" w:color="auto"/>
            <w:left w:val="none" w:sz="0" w:space="0" w:color="auto"/>
            <w:bottom w:val="none" w:sz="0" w:space="0" w:color="auto"/>
            <w:right w:val="none" w:sz="0" w:space="0" w:color="auto"/>
          </w:divBdr>
        </w:div>
        <w:div w:id="870803591">
          <w:marLeft w:val="547"/>
          <w:marRight w:val="0"/>
          <w:marTop w:val="0"/>
          <w:marBottom w:val="0"/>
          <w:divBdr>
            <w:top w:val="none" w:sz="0" w:space="0" w:color="auto"/>
            <w:left w:val="none" w:sz="0" w:space="0" w:color="auto"/>
            <w:bottom w:val="none" w:sz="0" w:space="0" w:color="auto"/>
            <w:right w:val="none" w:sz="0" w:space="0" w:color="auto"/>
          </w:divBdr>
        </w:div>
        <w:div w:id="1381713048">
          <w:marLeft w:val="547"/>
          <w:marRight w:val="0"/>
          <w:marTop w:val="0"/>
          <w:marBottom w:val="0"/>
          <w:divBdr>
            <w:top w:val="none" w:sz="0" w:space="0" w:color="auto"/>
            <w:left w:val="none" w:sz="0" w:space="0" w:color="auto"/>
            <w:bottom w:val="none" w:sz="0" w:space="0" w:color="auto"/>
            <w:right w:val="none" w:sz="0" w:space="0" w:color="auto"/>
          </w:divBdr>
        </w:div>
        <w:div w:id="1583762594">
          <w:marLeft w:val="547"/>
          <w:marRight w:val="0"/>
          <w:marTop w:val="0"/>
          <w:marBottom w:val="160"/>
          <w:divBdr>
            <w:top w:val="none" w:sz="0" w:space="0" w:color="auto"/>
            <w:left w:val="none" w:sz="0" w:space="0" w:color="auto"/>
            <w:bottom w:val="none" w:sz="0" w:space="0" w:color="auto"/>
            <w:right w:val="none" w:sz="0" w:space="0" w:color="auto"/>
          </w:divBdr>
        </w:div>
        <w:div w:id="1658533944">
          <w:marLeft w:val="547"/>
          <w:marRight w:val="0"/>
          <w:marTop w:val="0"/>
          <w:marBottom w:val="0"/>
          <w:divBdr>
            <w:top w:val="none" w:sz="0" w:space="0" w:color="auto"/>
            <w:left w:val="none" w:sz="0" w:space="0" w:color="auto"/>
            <w:bottom w:val="none" w:sz="0" w:space="0" w:color="auto"/>
            <w:right w:val="none" w:sz="0" w:space="0" w:color="auto"/>
          </w:divBdr>
        </w:div>
        <w:div w:id="2108768500">
          <w:marLeft w:val="547"/>
          <w:marRight w:val="0"/>
          <w:marTop w:val="0"/>
          <w:marBottom w:val="0"/>
          <w:divBdr>
            <w:top w:val="none" w:sz="0" w:space="0" w:color="auto"/>
            <w:left w:val="none" w:sz="0" w:space="0" w:color="auto"/>
            <w:bottom w:val="none" w:sz="0" w:space="0" w:color="auto"/>
            <w:right w:val="none" w:sz="0" w:space="0" w:color="auto"/>
          </w:divBdr>
        </w:div>
      </w:divsChild>
    </w:div>
    <w:div w:id="1362393184">
      <w:bodyDiv w:val="1"/>
      <w:marLeft w:val="0"/>
      <w:marRight w:val="0"/>
      <w:marTop w:val="0"/>
      <w:marBottom w:val="0"/>
      <w:divBdr>
        <w:top w:val="none" w:sz="0" w:space="0" w:color="auto"/>
        <w:left w:val="none" w:sz="0" w:space="0" w:color="auto"/>
        <w:bottom w:val="none" w:sz="0" w:space="0" w:color="auto"/>
        <w:right w:val="none" w:sz="0" w:space="0" w:color="auto"/>
      </w:divBdr>
    </w:div>
    <w:div w:id="1380324838">
      <w:bodyDiv w:val="1"/>
      <w:marLeft w:val="0"/>
      <w:marRight w:val="0"/>
      <w:marTop w:val="0"/>
      <w:marBottom w:val="0"/>
      <w:divBdr>
        <w:top w:val="none" w:sz="0" w:space="0" w:color="auto"/>
        <w:left w:val="none" w:sz="0" w:space="0" w:color="auto"/>
        <w:bottom w:val="none" w:sz="0" w:space="0" w:color="auto"/>
        <w:right w:val="none" w:sz="0" w:space="0" w:color="auto"/>
      </w:divBdr>
    </w:div>
    <w:div w:id="1397244389">
      <w:bodyDiv w:val="1"/>
      <w:marLeft w:val="0"/>
      <w:marRight w:val="0"/>
      <w:marTop w:val="0"/>
      <w:marBottom w:val="0"/>
      <w:divBdr>
        <w:top w:val="none" w:sz="0" w:space="0" w:color="auto"/>
        <w:left w:val="none" w:sz="0" w:space="0" w:color="auto"/>
        <w:bottom w:val="none" w:sz="0" w:space="0" w:color="auto"/>
        <w:right w:val="none" w:sz="0" w:space="0" w:color="auto"/>
      </w:divBdr>
    </w:div>
    <w:div w:id="1401632324">
      <w:bodyDiv w:val="1"/>
      <w:marLeft w:val="0"/>
      <w:marRight w:val="0"/>
      <w:marTop w:val="0"/>
      <w:marBottom w:val="0"/>
      <w:divBdr>
        <w:top w:val="none" w:sz="0" w:space="0" w:color="auto"/>
        <w:left w:val="none" w:sz="0" w:space="0" w:color="auto"/>
        <w:bottom w:val="none" w:sz="0" w:space="0" w:color="auto"/>
        <w:right w:val="none" w:sz="0" w:space="0" w:color="auto"/>
      </w:divBdr>
    </w:div>
    <w:div w:id="1406103544">
      <w:bodyDiv w:val="1"/>
      <w:marLeft w:val="0"/>
      <w:marRight w:val="0"/>
      <w:marTop w:val="0"/>
      <w:marBottom w:val="0"/>
      <w:divBdr>
        <w:top w:val="none" w:sz="0" w:space="0" w:color="auto"/>
        <w:left w:val="none" w:sz="0" w:space="0" w:color="auto"/>
        <w:bottom w:val="none" w:sz="0" w:space="0" w:color="auto"/>
        <w:right w:val="none" w:sz="0" w:space="0" w:color="auto"/>
      </w:divBdr>
    </w:div>
    <w:div w:id="1409688578">
      <w:bodyDiv w:val="1"/>
      <w:marLeft w:val="0"/>
      <w:marRight w:val="0"/>
      <w:marTop w:val="0"/>
      <w:marBottom w:val="0"/>
      <w:divBdr>
        <w:top w:val="none" w:sz="0" w:space="0" w:color="auto"/>
        <w:left w:val="none" w:sz="0" w:space="0" w:color="auto"/>
        <w:bottom w:val="none" w:sz="0" w:space="0" w:color="auto"/>
        <w:right w:val="none" w:sz="0" w:space="0" w:color="auto"/>
      </w:divBdr>
    </w:div>
    <w:div w:id="1416433658">
      <w:bodyDiv w:val="1"/>
      <w:marLeft w:val="0"/>
      <w:marRight w:val="0"/>
      <w:marTop w:val="0"/>
      <w:marBottom w:val="0"/>
      <w:divBdr>
        <w:top w:val="none" w:sz="0" w:space="0" w:color="auto"/>
        <w:left w:val="none" w:sz="0" w:space="0" w:color="auto"/>
        <w:bottom w:val="none" w:sz="0" w:space="0" w:color="auto"/>
        <w:right w:val="none" w:sz="0" w:space="0" w:color="auto"/>
      </w:divBdr>
    </w:div>
    <w:div w:id="1430004013">
      <w:bodyDiv w:val="1"/>
      <w:marLeft w:val="0"/>
      <w:marRight w:val="0"/>
      <w:marTop w:val="0"/>
      <w:marBottom w:val="0"/>
      <w:divBdr>
        <w:top w:val="none" w:sz="0" w:space="0" w:color="auto"/>
        <w:left w:val="none" w:sz="0" w:space="0" w:color="auto"/>
        <w:bottom w:val="none" w:sz="0" w:space="0" w:color="auto"/>
        <w:right w:val="none" w:sz="0" w:space="0" w:color="auto"/>
      </w:divBdr>
    </w:div>
    <w:div w:id="1432509567">
      <w:bodyDiv w:val="1"/>
      <w:marLeft w:val="0"/>
      <w:marRight w:val="0"/>
      <w:marTop w:val="0"/>
      <w:marBottom w:val="0"/>
      <w:divBdr>
        <w:top w:val="none" w:sz="0" w:space="0" w:color="auto"/>
        <w:left w:val="none" w:sz="0" w:space="0" w:color="auto"/>
        <w:bottom w:val="none" w:sz="0" w:space="0" w:color="auto"/>
        <w:right w:val="none" w:sz="0" w:space="0" w:color="auto"/>
      </w:divBdr>
    </w:div>
    <w:div w:id="1456289011">
      <w:bodyDiv w:val="1"/>
      <w:marLeft w:val="0"/>
      <w:marRight w:val="0"/>
      <w:marTop w:val="0"/>
      <w:marBottom w:val="0"/>
      <w:divBdr>
        <w:top w:val="none" w:sz="0" w:space="0" w:color="auto"/>
        <w:left w:val="none" w:sz="0" w:space="0" w:color="auto"/>
        <w:bottom w:val="none" w:sz="0" w:space="0" w:color="auto"/>
        <w:right w:val="none" w:sz="0" w:space="0" w:color="auto"/>
      </w:divBdr>
    </w:div>
    <w:div w:id="1456371617">
      <w:bodyDiv w:val="1"/>
      <w:marLeft w:val="0"/>
      <w:marRight w:val="0"/>
      <w:marTop w:val="0"/>
      <w:marBottom w:val="0"/>
      <w:divBdr>
        <w:top w:val="none" w:sz="0" w:space="0" w:color="auto"/>
        <w:left w:val="none" w:sz="0" w:space="0" w:color="auto"/>
        <w:bottom w:val="none" w:sz="0" w:space="0" w:color="auto"/>
        <w:right w:val="none" w:sz="0" w:space="0" w:color="auto"/>
      </w:divBdr>
    </w:div>
    <w:div w:id="1460034186">
      <w:bodyDiv w:val="1"/>
      <w:marLeft w:val="0"/>
      <w:marRight w:val="0"/>
      <w:marTop w:val="0"/>
      <w:marBottom w:val="0"/>
      <w:divBdr>
        <w:top w:val="none" w:sz="0" w:space="0" w:color="auto"/>
        <w:left w:val="none" w:sz="0" w:space="0" w:color="auto"/>
        <w:bottom w:val="none" w:sz="0" w:space="0" w:color="auto"/>
        <w:right w:val="none" w:sz="0" w:space="0" w:color="auto"/>
      </w:divBdr>
      <w:divsChild>
        <w:div w:id="1335260807">
          <w:marLeft w:val="547"/>
          <w:marRight w:val="0"/>
          <w:marTop w:val="0"/>
          <w:marBottom w:val="0"/>
          <w:divBdr>
            <w:top w:val="none" w:sz="0" w:space="0" w:color="auto"/>
            <w:left w:val="none" w:sz="0" w:space="0" w:color="auto"/>
            <w:bottom w:val="none" w:sz="0" w:space="0" w:color="auto"/>
            <w:right w:val="none" w:sz="0" w:space="0" w:color="auto"/>
          </w:divBdr>
        </w:div>
      </w:divsChild>
    </w:div>
    <w:div w:id="1476220407">
      <w:bodyDiv w:val="1"/>
      <w:marLeft w:val="0"/>
      <w:marRight w:val="0"/>
      <w:marTop w:val="0"/>
      <w:marBottom w:val="0"/>
      <w:divBdr>
        <w:top w:val="none" w:sz="0" w:space="0" w:color="auto"/>
        <w:left w:val="none" w:sz="0" w:space="0" w:color="auto"/>
        <w:bottom w:val="none" w:sz="0" w:space="0" w:color="auto"/>
        <w:right w:val="none" w:sz="0" w:space="0" w:color="auto"/>
      </w:divBdr>
    </w:div>
    <w:div w:id="1480458616">
      <w:bodyDiv w:val="1"/>
      <w:marLeft w:val="0"/>
      <w:marRight w:val="0"/>
      <w:marTop w:val="0"/>
      <w:marBottom w:val="0"/>
      <w:divBdr>
        <w:top w:val="none" w:sz="0" w:space="0" w:color="auto"/>
        <w:left w:val="none" w:sz="0" w:space="0" w:color="auto"/>
        <w:bottom w:val="none" w:sz="0" w:space="0" w:color="auto"/>
        <w:right w:val="none" w:sz="0" w:space="0" w:color="auto"/>
      </w:divBdr>
    </w:div>
    <w:div w:id="1485243254">
      <w:bodyDiv w:val="1"/>
      <w:marLeft w:val="0"/>
      <w:marRight w:val="0"/>
      <w:marTop w:val="0"/>
      <w:marBottom w:val="0"/>
      <w:divBdr>
        <w:top w:val="none" w:sz="0" w:space="0" w:color="auto"/>
        <w:left w:val="none" w:sz="0" w:space="0" w:color="auto"/>
        <w:bottom w:val="none" w:sz="0" w:space="0" w:color="auto"/>
        <w:right w:val="none" w:sz="0" w:space="0" w:color="auto"/>
      </w:divBdr>
    </w:div>
    <w:div w:id="1487895733">
      <w:bodyDiv w:val="1"/>
      <w:marLeft w:val="0"/>
      <w:marRight w:val="0"/>
      <w:marTop w:val="0"/>
      <w:marBottom w:val="0"/>
      <w:divBdr>
        <w:top w:val="none" w:sz="0" w:space="0" w:color="auto"/>
        <w:left w:val="none" w:sz="0" w:space="0" w:color="auto"/>
        <w:bottom w:val="none" w:sz="0" w:space="0" w:color="auto"/>
        <w:right w:val="none" w:sz="0" w:space="0" w:color="auto"/>
      </w:divBdr>
    </w:div>
    <w:div w:id="1500654580">
      <w:bodyDiv w:val="1"/>
      <w:marLeft w:val="0"/>
      <w:marRight w:val="0"/>
      <w:marTop w:val="0"/>
      <w:marBottom w:val="0"/>
      <w:divBdr>
        <w:top w:val="none" w:sz="0" w:space="0" w:color="auto"/>
        <w:left w:val="none" w:sz="0" w:space="0" w:color="auto"/>
        <w:bottom w:val="none" w:sz="0" w:space="0" w:color="auto"/>
        <w:right w:val="none" w:sz="0" w:space="0" w:color="auto"/>
      </w:divBdr>
    </w:div>
    <w:div w:id="1533226822">
      <w:bodyDiv w:val="1"/>
      <w:marLeft w:val="0"/>
      <w:marRight w:val="0"/>
      <w:marTop w:val="0"/>
      <w:marBottom w:val="0"/>
      <w:divBdr>
        <w:top w:val="none" w:sz="0" w:space="0" w:color="auto"/>
        <w:left w:val="none" w:sz="0" w:space="0" w:color="auto"/>
        <w:bottom w:val="none" w:sz="0" w:space="0" w:color="auto"/>
        <w:right w:val="none" w:sz="0" w:space="0" w:color="auto"/>
      </w:divBdr>
      <w:divsChild>
        <w:div w:id="983780967">
          <w:marLeft w:val="0"/>
          <w:marRight w:val="0"/>
          <w:marTop w:val="0"/>
          <w:marBottom w:val="0"/>
          <w:divBdr>
            <w:top w:val="none" w:sz="0" w:space="0" w:color="auto"/>
            <w:left w:val="none" w:sz="0" w:space="0" w:color="auto"/>
            <w:bottom w:val="none" w:sz="0" w:space="0" w:color="auto"/>
            <w:right w:val="none" w:sz="0" w:space="0" w:color="auto"/>
          </w:divBdr>
          <w:divsChild>
            <w:div w:id="176040250">
              <w:marLeft w:val="0"/>
              <w:marRight w:val="240"/>
              <w:marTop w:val="0"/>
              <w:marBottom w:val="120"/>
              <w:divBdr>
                <w:top w:val="none" w:sz="0" w:space="0" w:color="auto"/>
                <w:left w:val="none" w:sz="0" w:space="0" w:color="auto"/>
                <w:bottom w:val="none" w:sz="0" w:space="0" w:color="auto"/>
                <w:right w:val="none" w:sz="0" w:space="0" w:color="auto"/>
              </w:divBdr>
              <w:divsChild>
                <w:div w:id="988049916">
                  <w:marLeft w:val="0"/>
                  <w:marRight w:val="0"/>
                  <w:marTop w:val="0"/>
                  <w:marBottom w:val="0"/>
                  <w:divBdr>
                    <w:top w:val="none" w:sz="0" w:space="0" w:color="auto"/>
                    <w:left w:val="none" w:sz="0" w:space="0" w:color="auto"/>
                    <w:bottom w:val="none" w:sz="0" w:space="0" w:color="auto"/>
                    <w:right w:val="none" w:sz="0" w:space="0" w:color="auto"/>
                  </w:divBdr>
                  <w:divsChild>
                    <w:div w:id="49685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935216">
      <w:bodyDiv w:val="1"/>
      <w:marLeft w:val="0"/>
      <w:marRight w:val="0"/>
      <w:marTop w:val="0"/>
      <w:marBottom w:val="0"/>
      <w:divBdr>
        <w:top w:val="none" w:sz="0" w:space="0" w:color="auto"/>
        <w:left w:val="none" w:sz="0" w:space="0" w:color="auto"/>
        <w:bottom w:val="none" w:sz="0" w:space="0" w:color="auto"/>
        <w:right w:val="none" w:sz="0" w:space="0" w:color="auto"/>
      </w:divBdr>
      <w:divsChild>
        <w:div w:id="2122332353">
          <w:marLeft w:val="547"/>
          <w:marRight w:val="0"/>
          <w:marTop w:val="0"/>
          <w:marBottom w:val="0"/>
          <w:divBdr>
            <w:top w:val="none" w:sz="0" w:space="0" w:color="auto"/>
            <w:left w:val="none" w:sz="0" w:space="0" w:color="auto"/>
            <w:bottom w:val="none" w:sz="0" w:space="0" w:color="auto"/>
            <w:right w:val="none" w:sz="0" w:space="0" w:color="auto"/>
          </w:divBdr>
        </w:div>
      </w:divsChild>
    </w:div>
    <w:div w:id="1540508428">
      <w:bodyDiv w:val="1"/>
      <w:marLeft w:val="0"/>
      <w:marRight w:val="0"/>
      <w:marTop w:val="0"/>
      <w:marBottom w:val="0"/>
      <w:divBdr>
        <w:top w:val="none" w:sz="0" w:space="0" w:color="auto"/>
        <w:left w:val="none" w:sz="0" w:space="0" w:color="auto"/>
        <w:bottom w:val="none" w:sz="0" w:space="0" w:color="auto"/>
        <w:right w:val="none" w:sz="0" w:space="0" w:color="auto"/>
      </w:divBdr>
    </w:div>
    <w:div w:id="1564750338">
      <w:bodyDiv w:val="1"/>
      <w:marLeft w:val="0"/>
      <w:marRight w:val="0"/>
      <w:marTop w:val="0"/>
      <w:marBottom w:val="0"/>
      <w:divBdr>
        <w:top w:val="none" w:sz="0" w:space="0" w:color="auto"/>
        <w:left w:val="none" w:sz="0" w:space="0" w:color="auto"/>
        <w:bottom w:val="none" w:sz="0" w:space="0" w:color="auto"/>
        <w:right w:val="none" w:sz="0" w:space="0" w:color="auto"/>
      </w:divBdr>
    </w:div>
    <w:div w:id="1569487971">
      <w:bodyDiv w:val="1"/>
      <w:marLeft w:val="0"/>
      <w:marRight w:val="0"/>
      <w:marTop w:val="0"/>
      <w:marBottom w:val="0"/>
      <w:divBdr>
        <w:top w:val="none" w:sz="0" w:space="0" w:color="auto"/>
        <w:left w:val="none" w:sz="0" w:space="0" w:color="auto"/>
        <w:bottom w:val="none" w:sz="0" w:space="0" w:color="auto"/>
        <w:right w:val="none" w:sz="0" w:space="0" w:color="auto"/>
      </w:divBdr>
    </w:div>
    <w:div w:id="1580140778">
      <w:bodyDiv w:val="1"/>
      <w:marLeft w:val="0"/>
      <w:marRight w:val="0"/>
      <w:marTop w:val="0"/>
      <w:marBottom w:val="0"/>
      <w:divBdr>
        <w:top w:val="none" w:sz="0" w:space="0" w:color="auto"/>
        <w:left w:val="none" w:sz="0" w:space="0" w:color="auto"/>
        <w:bottom w:val="none" w:sz="0" w:space="0" w:color="auto"/>
        <w:right w:val="none" w:sz="0" w:space="0" w:color="auto"/>
      </w:divBdr>
    </w:div>
    <w:div w:id="1581868543">
      <w:bodyDiv w:val="1"/>
      <w:marLeft w:val="0"/>
      <w:marRight w:val="0"/>
      <w:marTop w:val="0"/>
      <w:marBottom w:val="0"/>
      <w:divBdr>
        <w:top w:val="none" w:sz="0" w:space="0" w:color="auto"/>
        <w:left w:val="none" w:sz="0" w:space="0" w:color="auto"/>
        <w:bottom w:val="none" w:sz="0" w:space="0" w:color="auto"/>
        <w:right w:val="none" w:sz="0" w:space="0" w:color="auto"/>
      </w:divBdr>
    </w:div>
    <w:div w:id="1582641104">
      <w:bodyDiv w:val="1"/>
      <w:marLeft w:val="0"/>
      <w:marRight w:val="0"/>
      <w:marTop w:val="0"/>
      <w:marBottom w:val="0"/>
      <w:divBdr>
        <w:top w:val="none" w:sz="0" w:space="0" w:color="auto"/>
        <w:left w:val="none" w:sz="0" w:space="0" w:color="auto"/>
        <w:bottom w:val="none" w:sz="0" w:space="0" w:color="auto"/>
        <w:right w:val="none" w:sz="0" w:space="0" w:color="auto"/>
      </w:divBdr>
    </w:div>
    <w:div w:id="1585065032">
      <w:bodyDiv w:val="1"/>
      <w:marLeft w:val="0"/>
      <w:marRight w:val="0"/>
      <w:marTop w:val="0"/>
      <w:marBottom w:val="0"/>
      <w:divBdr>
        <w:top w:val="none" w:sz="0" w:space="0" w:color="auto"/>
        <w:left w:val="none" w:sz="0" w:space="0" w:color="auto"/>
        <w:bottom w:val="none" w:sz="0" w:space="0" w:color="auto"/>
        <w:right w:val="none" w:sz="0" w:space="0" w:color="auto"/>
      </w:divBdr>
    </w:div>
    <w:div w:id="1613827486">
      <w:bodyDiv w:val="1"/>
      <w:marLeft w:val="0"/>
      <w:marRight w:val="0"/>
      <w:marTop w:val="0"/>
      <w:marBottom w:val="0"/>
      <w:divBdr>
        <w:top w:val="none" w:sz="0" w:space="0" w:color="auto"/>
        <w:left w:val="none" w:sz="0" w:space="0" w:color="auto"/>
        <w:bottom w:val="none" w:sz="0" w:space="0" w:color="auto"/>
        <w:right w:val="none" w:sz="0" w:space="0" w:color="auto"/>
      </w:divBdr>
    </w:div>
    <w:div w:id="1616055738">
      <w:bodyDiv w:val="1"/>
      <w:marLeft w:val="0"/>
      <w:marRight w:val="0"/>
      <w:marTop w:val="0"/>
      <w:marBottom w:val="0"/>
      <w:divBdr>
        <w:top w:val="none" w:sz="0" w:space="0" w:color="auto"/>
        <w:left w:val="none" w:sz="0" w:space="0" w:color="auto"/>
        <w:bottom w:val="none" w:sz="0" w:space="0" w:color="auto"/>
        <w:right w:val="none" w:sz="0" w:space="0" w:color="auto"/>
      </w:divBdr>
    </w:div>
    <w:div w:id="1620523582">
      <w:bodyDiv w:val="1"/>
      <w:marLeft w:val="0"/>
      <w:marRight w:val="0"/>
      <w:marTop w:val="0"/>
      <w:marBottom w:val="0"/>
      <w:divBdr>
        <w:top w:val="none" w:sz="0" w:space="0" w:color="auto"/>
        <w:left w:val="none" w:sz="0" w:space="0" w:color="auto"/>
        <w:bottom w:val="none" w:sz="0" w:space="0" w:color="auto"/>
        <w:right w:val="none" w:sz="0" w:space="0" w:color="auto"/>
      </w:divBdr>
    </w:div>
    <w:div w:id="1650093044">
      <w:bodyDiv w:val="1"/>
      <w:marLeft w:val="0"/>
      <w:marRight w:val="0"/>
      <w:marTop w:val="0"/>
      <w:marBottom w:val="0"/>
      <w:divBdr>
        <w:top w:val="none" w:sz="0" w:space="0" w:color="auto"/>
        <w:left w:val="none" w:sz="0" w:space="0" w:color="auto"/>
        <w:bottom w:val="none" w:sz="0" w:space="0" w:color="auto"/>
        <w:right w:val="none" w:sz="0" w:space="0" w:color="auto"/>
      </w:divBdr>
    </w:div>
    <w:div w:id="1650473994">
      <w:bodyDiv w:val="1"/>
      <w:marLeft w:val="0"/>
      <w:marRight w:val="0"/>
      <w:marTop w:val="0"/>
      <w:marBottom w:val="0"/>
      <w:divBdr>
        <w:top w:val="none" w:sz="0" w:space="0" w:color="auto"/>
        <w:left w:val="none" w:sz="0" w:space="0" w:color="auto"/>
        <w:bottom w:val="none" w:sz="0" w:space="0" w:color="auto"/>
        <w:right w:val="none" w:sz="0" w:space="0" w:color="auto"/>
      </w:divBdr>
    </w:div>
    <w:div w:id="1658797554">
      <w:bodyDiv w:val="1"/>
      <w:marLeft w:val="0"/>
      <w:marRight w:val="0"/>
      <w:marTop w:val="0"/>
      <w:marBottom w:val="0"/>
      <w:divBdr>
        <w:top w:val="none" w:sz="0" w:space="0" w:color="auto"/>
        <w:left w:val="none" w:sz="0" w:space="0" w:color="auto"/>
        <w:bottom w:val="none" w:sz="0" w:space="0" w:color="auto"/>
        <w:right w:val="none" w:sz="0" w:space="0" w:color="auto"/>
      </w:divBdr>
    </w:div>
    <w:div w:id="1680544601">
      <w:bodyDiv w:val="1"/>
      <w:marLeft w:val="0"/>
      <w:marRight w:val="0"/>
      <w:marTop w:val="0"/>
      <w:marBottom w:val="0"/>
      <w:divBdr>
        <w:top w:val="none" w:sz="0" w:space="0" w:color="auto"/>
        <w:left w:val="none" w:sz="0" w:space="0" w:color="auto"/>
        <w:bottom w:val="none" w:sz="0" w:space="0" w:color="auto"/>
        <w:right w:val="none" w:sz="0" w:space="0" w:color="auto"/>
      </w:divBdr>
    </w:div>
    <w:div w:id="1695888299">
      <w:bodyDiv w:val="1"/>
      <w:marLeft w:val="0"/>
      <w:marRight w:val="0"/>
      <w:marTop w:val="0"/>
      <w:marBottom w:val="0"/>
      <w:divBdr>
        <w:top w:val="none" w:sz="0" w:space="0" w:color="auto"/>
        <w:left w:val="none" w:sz="0" w:space="0" w:color="auto"/>
        <w:bottom w:val="none" w:sz="0" w:space="0" w:color="auto"/>
        <w:right w:val="none" w:sz="0" w:space="0" w:color="auto"/>
      </w:divBdr>
    </w:div>
    <w:div w:id="1702897717">
      <w:bodyDiv w:val="1"/>
      <w:marLeft w:val="0"/>
      <w:marRight w:val="0"/>
      <w:marTop w:val="0"/>
      <w:marBottom w:val="0"/>
      <w:divBdr>
        <w:top w:val="none" w:sz="0" w:space="0" w:color="auto"/>
        <w:left w:val="none" w:sz="0" w:space="0" w:color="auto"/>
        <w:bottom w:val="none" w:sz="0" w:space="0" w:color="auto"/>
        <w:right w:val="none" w:sz="0" w:space="0" w:color="auto"/>
      </w:divBdr>
    </w:div>
    <w:div w:id="1704330413">
      <w:bodyDiv w:val="1"/>
      <w:marLeft w:val="0"/>
      <w:marRight w:val="0"/>
      <w:marTop w:val="0"/>
      <w:marBottom w:val="0"/>
      <w:divBdr>
        <w:top w:val="none" w:sz="0" w:space="0" w:color="auto"/>
        <w:left w:val="none" w:sz="0" w:space="0" w:color="auto"/>
        <w:bottom w:val="none" w:sz="0" w:space="0" w:color="auto"/>
        <w:right w:val="none" w:sz="0" w:space="0" w:color="auto"/>
      </w:divBdr>
    </w:div>
    <w:div w:id="1721782314">
      <w:bodyDiv w:val="1"/>
      <w:marLeft w:val="0"/>
      <w:marRight w:val="0"/>
      <w:marTop w:val="0"/>
      <w:marBottom w:val="0"/>
      <w:divBdr>
        <w:top w:val="none" w:sz="0" w:space="0" w:color="auto"/>
        <w:left w:val="none" w:sz="0" w:space="0" w:color="auto"/>
        <w:bottom w:val="none" w:sz="0" w:space="0" w:color="auto"/>
        <w:right w:val="none" w:sz="0" w:space="0" w:color="auto"/>
      </w:divBdr>
    </w:div>
    <w:div w:id="1727140429">
      <w:bodyDiv w:val="1"/>
      <w:marLeft w:val="0"/>
      <w:marRight w:val="0"/>
      <w:marTop w:val="0"/>
      <w:marBottom w:val="0"/>
      <w:divBdr>
        <w:top w:val="none" w:sz="0" w:space="0" w:color="auto"/>
        <w:left w:val="none" w:sz="0" w:space="0" w:color="auto"/>
        <w:bottom w:val="none" w:sz="0" w:space="0" w:color="auto"/>
        <w:right w:val="none" w:sz="0" w:space="0" w:color="auto"/>
      </w:divBdr>
    </w:div>
    <w:div w:id="1729109485">
      <w:bodyDiv w:val="1"/>
      <w:marLeft w:val="0"/>
      <w:marRight w:val="0"/>
      <w:marTop w:val="0"/>
      <w:marBottom w:val="0"/>
      <w:divBdr>
        <w:top w:val="none" w:sz="0" w:space="0" w:color="auto"/>
        <w:left w:val="none" w:sz="0" w:space="0" w:color="auto"/>
        <w:bottom w:val="none" w:sz="0" w:space="0" w:color="auto"/>
        <w:right w:val="none" w:sz="0" w:space="0" w:color="auto"/>
      </w:divBdr>
    </w:div>
    <w:div w:id="1738087733">
      <w:bodyDiv w:val="1"/>
      <w:marLeft w:val="0"/>
      <w:marRight w:val="0"/>
      <w:marTop w:val="0"/>
      <w:marBottom w:val="0"/>
      <w:divBdr>
        <w:top w:val="none" w:sz="0" w:space="0" w:color="auto"/>
        <w:left w:val="none" w:sz="0" w:space="0" w:color="auto"/>
        <w:bottom w:val="none" w:sz="0" w:space="0" w:color="auto"/>
        <w:right w:val="none" w:sz="0" w:space="0" w:color="auto"/>
      </w:divBdr>
      <w:divsChild>
        <w:div w:id="90780341">
          <w:marLeft w:val="446"/>
          <w:marRight w:val="0"/>
          <w:marTop w:val="0"/>
          <w:marBottom w:val="160"/>
          <w:divBdr>
            <w:top w:val="none" w:sz="0" w:space="0" w:color="auto"/>
            <w:left w:val="none" w:sz="0" w:space="0" w:color="auto"/>
            <w:bottom w:val="none" w:sz="0" w:space="0" w:color="auto"/>
            <w:right w:val="none" w:sz="0" w:space="0" w:color="auto"/>
          </w:divBdr>
        </w:div>
        <w:div w:id="163672386">
          <w:marLeft w:val="446"/>
          <w:marRight w:val="0"/>
          <w:marTop w:val="0"/>
          <w:marBottom w:val="160"/>
          <w:divBdr>
            <w:top w:val="none" w:sz="0" w:space="0" w:color="auto"/>
            <w:left w:val="none" w:sz="0" w:space="0" w:color="auto"/>
            <w:bottom w:val="none" w:sz="0" w:space="0" w:color="auto"/>
            <w:right w:val="none" w:sz="0" w:space="0" w:color="auto"/>
          </w:divBdr>
        </w:div>
        <w:div w:id="716852527">
          <w:marLeft w:val="446"/>
          <w:marRight w:val="0"/>
          <w:marTop w:val="0"/>
          <w:marBottom w:val="160"/>
          <w:divBdr>
            <w:top w:val="none" w:sz="0" w:space="0" w:color="auto"/>
            <w:left w:val="none" w:sz="0" w:space="0" w:color="auto"/>
            <w:bottom w:val="none" w:sz="0" w:space="0" w:color="auto"/>
            <w:right w:val="none" w:sz="0" w:space="0" w:color="auto"/>
          </w:divBdr>
        </w:div>
        <w:div w:id="836074669">
          <w:marLeft w:val="446"/>
          <w:marRight w:val="0"/>
          <w:marTop w:val="0"/>
          <w:marBottom w:val="160"/>
          <w:divBdr>
            <w:top w:val="none" w:sz="0" w:space="0" w:color="auto"/>
            <w:left w:val="none" w:sz="0" w:space="0" w:color="auto"/>
            <w:bottom w:val="none" w:sz="0" w:space="0" w:color="auto"/>
            <w:right w:val="none" w:sz="0" w:space="0" w:color="auto"/>
          </w:divBdr>
        </w:div>
        <w:div w:id="862866576">
          <w:marLeft w:val="446"/>
          <w:marRight w:val="0"/>
          <w:marTop w:val="0"/>
          <w:marBottom w:val="160"/>
          <w:divBdr>
            <w:top w:val="none" w:sz="0" w:space="0" w:color="auto"/>
            <w:left w:val="none" w:sz="0" w:space="0" w:color="auto"/>
            <w:bottom w:val="none" w:sz="0" w:space="0" w:color="auto"/>
            <w:right w:val="none" w:sz="0" w:space="0" w:color="auto"/>
          </w:divBdr>
        </w:div>
        <w:div w:id="897087077">
          <w:marLeft w:val="446"/>
          <w:marRight w:val="0"/>
          <w:marTop w:val="0"/>
          <w:marBottom w:val="160"/>
          <w:divBdr>
            <w:top w:val="none" w:sz="0" w:space="0" w:color="auto"/>
            <w:left w:val="none" w:sz="0" w:space="0" w:color="auto"/>
            <w:bottom w:val="none" w:sz="0" w:space="0" w:color="auto"/>
            <w:right w:val="none" w:sz="0" w:space="0" w:color="auto"/>
          </w:divBdr>
        </w:div>
        <w:div w:id="1292400254">
          <w:marLeft w:val="446"/>
          <w:marRight w:val="0"/>
          <w:marTop w:val="0"/>
          <w:marBottom w:val="160"/>
          <w:divBdr>
            <w:top w:val="none" w:sz="0" w:space="0" w:color="auto"/>
            <w:left w:val="none" w:sz="0" w:space="0" w:color="auto"/>
            <w:bottom w:val="none" w:sz="0" w:space="0" w:color="auto"/>
            <w:right w:val="none" w:sz="0" w:space="0" w:color="auto"/>
          </w:divBdr>
        </w:div>
      </w:divsChild>
    </w:div>
    <w:div w:id="1743678123">
      <w:bodyDiv w:val="1"/>
      <w:marLeft w:val="0"/>
      <w:marRight w:val="0"/>
      <w:marTop w:val="0"/>
      <w:marBottom w:val="0"/>
      <w:divBdr>
        <w:top w:val="none" w:sz="0" w:space="0" w:color="auto"/>
        <w:left w:val="none" w:sz="0" w:space="0" w:color="auto"/>
        <w:bottom w:val="none" w:sz="0" w:space="0" w:color="auto"/>
        <w:right w:val="none" w:sz="0" w:space="0" w:color="auto"/>
      </w:divBdr>
    </w:div>
    <w:div w:id="1751195970">
      <w:bodyDiv w:val="1"/>
      <w:marLeft w:val="0"/>
      <w:marRight w:val="0"/>
      <w:marTop w:val="0"/>
      <w:marBottom w:val="0"/>
      <w:divBdr>
        <w:top w:val="none" w:sz="0" w:space="0" w:color="auto"/>
        <w:left w:val="none" w:sz="0" w:space="0" w:color="auto"/>
        <w:bottom w:val="none" w:sz="0" w:space="0" w:color="auto"/>
        <w:right w:val="none" w:sz="0" w:space="0" w:color="auto"/>
      </w:divBdr>
      <w:divsChild>
        <w:div w:id="1018385543">
          <w:marLeft w:val="547"/>
          <w:marRight w:val="0"/>
          <w:marTop w:val="0"/>
          <w:marBottom w:val="0"/>
          <w:divBdr>
            <w:top w:val="none" w:sz="0" w:space="0" w:color="auto"/>
            <w:left w:val="none" w:sz="0" w:space="0" w:color="auto"/>
            <w:bottom w:val="none" w:sz="0" w:space="0" w:color="auto"/>
            <w:right w:val="none" w:sz="0" w:space="0" w:color="auto"/>
          </w:divBdr>
        </w:div>
      </w:divsChild>
    </w:div>
    <w:div w:id="1759517161">
      <w:bodyDiv w:val="1"/>
      <w:marLeft w:val="0"/>
      <w:marRight w:val="0"/>
      <w:marTop w:val="0"/>
      <w:marBottom w:val="0"/>
      <w:divBdr>
        <w:top w:val="none" w:sz="0" w:space="0" w:color="auto"/>
        <w:left w:val="none" w:sz="0" w:space="0" w:color="auto"/>
        <w:bottom w:val="none" w:sz="0" w:space="0" w:color="auto"/>
        <w:right w:val="none" w:sz="0" w:space="0" w:color="auto"/>
      </w:divBdr>
      <w:divsChild>
        <w:div w:id="207840055">
          <w:marLeft w:val="446"/>
          <w:marRight w:val="0"/>
          <w:marTop w:val="0"/>
          <w:marBottom w:val="0"/>
          <w:divBdr>
            <w:top w:val="none" w:sz="0" w:space="0" w:color="auto"/>
            <w:left w:val="none" w:sz="0" w:space="0" w:color="auto"/>
            <w:bottom w:val="none" w:sz="0" w:space="0" w:color="auto"/>
            <w:right w:val="none" w:sz="0" w:space="0" w:color="auto"/>
          </w:divBdr>
        </w:div>
        <w:div w:id="305282422">
          <w:marLeft w:val="446"/>
          <w:marRight w:val="0"/>
          <w:marTop w:val="0"/>
          <w:marBottom w:val="0"/>
          <w:divBdr>
            <w:top w:val="none" w:sz="0" w:space="0" w:color="auto"/>
            <w:left w:val="none" w:sz="0" w:space="0" w:color="auto"/>
            <w:bottom w:val="none" w:sz="0" w:space="0" w:color="auto"/>
            <w:right w:val="none" w:sz="0" w:space="0" w:color="auto"/>
          </w:divBdr>
        </w:div>
        <w:div w:id="1117412577">
          <w:marLeft w:val="446"/>
          <w:marRight w:val="0"/>
          <w:marTop w:val="0"/>
          <w:marBottom w:val="0"/>
          <w:divBdr>
            <w:top w:val="none" w:sz="0" w:space="0" w:color="auto"/>
            <w:left w:val="none" w:sz="0" w:space="0" w:color="auto"/>
            <w:bottom w:val="none" w:sz="0" w:space="0" w:color="auto"/>
            <w:right w:val="none" w:sz="0" w:space="0" w:color="auto"/>
          </w:divBdr>
        </w:div>
        <w:div w:id="1462263576">
          <w:marLeft w:val="446"/>
          <w:marRight w:val="0"/>
          <w:marTop w:val="0"/>
          <w:marBottom w:val="0"/>
          <w:divBdr>
            <w:top w:val="none" w:sz="0" w:space="0" w:color="auto"/>
            <w:left w:val="none" w:sz="0" w:space="0" w:color="auto"/>
            <w:bottom w:val="none" w:sz="0" w:space="0" w:color="auto"/>
            <w:right w:val="none" w:sz="0" w:space="0" w:color="auto"/>
          </w:divBdr>
        </w:div>
      </w:divsChild>
    </w:div>
    <w:div w:id="1766681655">
      <w:bodyDiv w:val="1"/>
      <w:marLeft w:val="0"/>
      <w:marRight w:val="0"/>
      <w:marTop w:val="0"/>
      <w:marBottom w:val="0"/>
      <w:divBdr>
        <w:top w:val="none" w:sz="0" w:space="0" w:color="auto"/>
        <w:left w:val="none" w:sz="0" w:space="0" w:color="auto"/>
        <w:bottom w:val="none" w:sz="0" w:space="0" w:color="auto"/>
        <w:right w:val="none" w:sz="0" w:space="0" w:color="auto"/>
      </w:divBdr>
      <w:divsChild>
        <w:div w:id="632180781">
          <w:marLeft w:val="547"/>
          <w:marRight w:val="0"/>
          <w:marTop w:val="0"/>
          <w:marBottom w:val="0"/>
          <w:divBdr>
            <w:top w:val="none" w:sz="0" w:space="0" w:color="auto"/>
            <w:left w:val="none" w:sz="0" w:space="0" w:color="auto"/>
            <w:bottom w:val="none" w:sz="0" w:space="0" w:color="auto"/>
            <w:right w:val="none" w:sz="0" w:space="0" w:color="auto"/>
          </w:divBdr>
        </w:div>
        <w:div w:id="1597402761">
          <w:marLeft w:val="547"/>
          <w:marRight w:val="0"/>
          <w:marTop w:val="0"/>
          <w:marBottom w:val="0"/>
          <w:divBdr>
            <w:top w:val="none" w:sz="0" w:space="0" w:color="auto"/>
            <w:left w:val="none" w:sz="0" w:space="0" w:color="auto"/>
            <w:bottom w:val="none" w:sz="0" w:space="0" w:color="auto"/>
            <w:right w:val="none" w:sz="0" w:space="0" w:color="auto"/>
          </w:divBdr>
        </w:div>
      </w:divsChild>
    </w:div>
    <w:div w:id="1792481513">
      <w:bodyDiv w:val="1"/>
      <w:marLeft w:val="0"/>
      <w:marRight w:val="0"/>
      <w:marTop w:val="0"/>
      <w:marBottom w:val="0"/>
      <w:divBdr>
        <w:top w:val="none" w:sz="0" w:space="0" w:color="auto"/>
        <w:left w:val="none" w:sz="0" w:space="0" w:color="auto"/>
        <w:bottom w:val="none" w:sz="0" w:space="0" w:color="auto"/>
        <w:right w:val="none" w:sz="0" w:space="0" w:color="auto"/>
      </w:divBdr>
    </w:div>
    <w:div w:id="1799907880">
      <w:bodyDiv w:val="1"/>
      <w:marLeft w:val="0"/>
      <w:marRight w:val="0"/>
      <w:marTop w:val="0"/>
      <w:marBottom w:val="0"/>
      <w:divBdr>
        <w:top w:val="none" w:sz="0" w:space="0" w:color="auto"/>
        <w:left w:val="none" w:sz="0" w:space="0" w:color="auto"/>
        <w:bottom w:val="none" w:sz="0" w:space="0" w:color="auto"/>
        <w:right w:val="none" w:sz="0" w:space="0" w:color="auto"/>
      </w:divBdr>
      <w:divsChild>
        <w:div w:id="64231433">
          <w:marLeft w:val="446"/>
          <w:marRight w:val="0"/>
          <w:marTop w:val="240"/>
          <w:marBottom w:val="0"/>
          <w:divBdr>
            <w:top w:val="none" w:sz="0" w:space="0" w:color="auto"/>
            <w:left w:val="none" w:sz="0" w:space="0" w:color="auto"/>
            <w:bottom w:val="none" w:sz="0" w:space="0" w:color="auto"/>
            <w:right w:val="none" w:sz="0" w:space="0" w:color="auto"/>
          </w:divBdr>
        </w:div>
        <w:div w:id="64768060">
          <w:marLeft w:val="446"/>
          <w:marRight w:val="0"/>
          <w:marTop w:val="240"/>
          <w:marBottom w:val="0"/>
          <w:divBdr>
            <w:top w:val="none" w:sz="0" w:space="0" w:color="auto"/>
            <w:left w:val="none" w:sz="0" w:space="0" w:color="auto"/>
            <w:bottom w:val="none" w:sz="0" w:space="0" w:color="auto"/>
            <w:right w:val="none" w:sz="0" w:space="0" w:color="auto"/>
          </w:divBdr>
        </w:div>
        <w:div w:id="581455650">
          <w:marLeft w:val="446"/>
          <w:marRight w:val="0"/>
          <w:marTop w:val="240"/>
          <w:marBottom w:val="0"/>
          <w:divBdr>
            <w:top w:val="none" w:sz="0" w:space="0" w:color="auto"/>
            <w:left w:val="none" w:sz="0" w:space="0" w:color="auto"/>
            <w:bottom w:val="none" w:sz="0" w:space="0" w:color="auto"/>
            <w:right w:val="none" w:sz="0" w:space="0" w:color="auto"/>
          </w:divBdr>
        </w:div>
        <w:div w:id="772670086">
          <w:marLeft w:val="446"/>
          <w:marRight w:val="0"/>
          <w:marTop w:val="240"/>
          <w:marBottom w:val="0"/>
          <w:divBdr>
            <w:top w:val="none" w:sz="0" w:space="0" w:color="auto"/>
            <w:left w:val="none" w:sz="0" w:space="0" w:color="auto"/>
            <w:bottom w:val="none" w:sz="0" w:space="0" w:color="auto"/>
            <w:right w:val="none" w:sz="0" w:space="0" w:color="auto"/>
          </w:divBdr>
        </w:div>
        <w:div w:id="1532376154">
          <w:marLeft w:val="446"/>
          <w:marRight w:val="0"/>
          <w:marTop w:val="240"/>
          <w:marBottom w:val="0"/>
          <w:divBdr>
            <w:top w:val="none" w:sz="0" w:space="0" w:color="auto"/>
            <w:left w:val="none" w:sz="0" w:space="0" w:color="auto"/>
            <w:bottom w:val="none" w:sz="0" w:space="0" w:color="auto"/>
            <w:right w:val="none" w:sz="0" w:space="0" w:color="auto"/>
          </w:divBdr>
        </w:div>
        <w:div w:id="1581939685">
          <w:marLeft w:val="446"/>
          <w:marRight w:val="0"/>
          <w:marTop w:val="240"/>
          <w:marBottom w:val="0"/>
          <w:divBdr>
            <w:top w:val="none" w:sz="0" w:space="0" w:color="auto"/>
            <w:left w:val="none" w:sz="0" w:space="0" w:color="auto"/>
            <w:bottom w:val="none" w:sz="0" w:space="0" w:color="auto"/>
            <w:right w:val="none" w:sz="0" w:space="0" w:color="auto"/>
          </w:divBdr>
        </w:div>
      </w:divsChild>
    </w:div>
    <w:div w:id="1801460843">
      <w:bodyDiv w:val="1"/>
      <w:marLeft w:val="0"/>
      <w:marRight w:val="0"/>
      <w:marTop w:val="0"/>
      <w:marBottom w:val="0"/>
      <w:divBdr>
        <w:top w:val="none" w:sz="0" w:space="0" w:color="auto"/>
        <w:left w:val="none" w:sz="0" w:space="0" w:color="auto"/>
        <w:bottom w:val="none" w:sz="0" w:space="0" w:color="auto"/>
        <w:right w:val="none" w:sz="0" w:space="0" w:color="auto"/>
      </w:divBdr>
    </w:div>
    <w:div w:id="1803765653">
      <w:bodyDiv w:val="1"/>
      <w:marLeft w:val="0"/>
      <w:marRight w:val="0"/>
      <w:marTop w:val="0"/>
      <w:marBottom w:val="0"/>
      <w:divBdr>
        <w:top w:val="none" w:sz="0" w:space="0" w:color="auto"/>
        <w:left w:val="none" w:sz="0" w:space="0" w:color="auto"/>
        <w:bottom w:val="none" w:sz="0" w:space="0" w:color="auto"/>
        <w:right w:val="none" w:sz="0" w:space="0" w:color="auto"/>
      </w:divBdr>
    </w:div>
    <w:div w:id="1811483663">
      <w:bodyDiv w:val="1"/>
      <w:marLeft w:val="0"/>
      <w:marRight w:val="0"/>
      <w:marTop w:val="0"/>
      <w:marBottom w:val="0"/>
      <w:divBdr>
        <w:top w:val="none" w:sz="0" w:space="0" w:color="auto"/>
        <w:left w:val="none" w:sz="0" w:space="0" w:color="auto"/>
        <w:bottom w:val="none" w:sz="0" w:space="0" w:color="auto"/>
        <w:right w:val="none" w:sz="0" w:space="0" w:color="auto"/>
      </w:divBdr>
    </w:div>
    <w:div w:id="1814176479">
      <w:bodyDiv w:val="1"/>
      <w:marLeft w:val="0"/>
      <w:marRight w:val="0"/>
      <w:marTop w:val="0"/>
      <w:marBottom w:val="0"/>
      <w:divBdr>
        <w:top w:val="none" w:sz="0" w:space="0" w:color="auto"/>
        <w:left w:val="none" w:sz="0" w:space="0" w:color="auto"/>
        <w:bottom w:val="none" w:sz="0" w:space="0" w:color="auto"/>
        <w:right w:val="none" w:sz="0" w:space="0" w:color="auto"/>
      </w:divBdr>
    </w:div>
    <w:div w:id="1814831139">
      <w:bodyDiv w:val="1"/>
      <w:marLeft w:val="0"/>
      <w:marRight w:val="0"/>
      <w:marTop w:val="0"/>
      <w:marBottom w:val="0"/>
      <w:divBdr>
        <w:top w:val="none" w:sz="0" w:space="0" w:color="auto"/>
        <w:left w:val="none" w:sz="0" w:space="0" w:color="auto"/>
        <w:bottom w:val="none" w:sz="0" w:space="0" w:color="auto"/>
        <w:right w:val="none" w:sz="0" w:space="0" w:color="auto"/>
      </w:divBdr>
      <w:divsChild>
        <w:div w:id="294408087">
          <w:marLeft w:val="274"/>
          <w:marRight w:val="0"/>
          <w:marTop w:val="0"/>
          <w:marBottom w:val="0"/>
          <w:divBdr>
            <w:top w:val="none" w:sz="0" w:space="0" w:color="auto"/>
            <w:left w:val="none" w:sz="0" w:space="0" w:color="auto"/>
            <w:bottom w:val="none" w:sz="0" w:space="0" w:color="auto"/>
            <w:right w:val="none" w:sz="0" w:space="0" w:color="auto"/>
          </w:divBdr>
        </w:div>
      </w:divsChild>
    </w:div>
    <w:div w:id="1814981754">
      <w:bodyDiv w:val="1"/>
      <w:marLeft w:val="0"/>
      <w:marRight w:val="0"/>
      <w:marTop w:val="0"/>
      <w:marBottom w:val="0"/>
      <w:divBdr>
        <w:top w:val="none" w:sz="0" w:space="0" w:color="auto"/>
        <w:left w:val="none" w:sz="0" w:space="0" w:color="auto"/>
        <w:bottom w:val="none" w:sz="0" w:space="0" w:color="auto"/>
        <w:right w:val="none" w:sz="0" w:space="0" w:color="auto"/>
      </w:divBdr>
      <w:divsChild>
        <w:div w:id="1112092250">
          <w:marLeft w:val="274"/>
          <w:marRight w:val="0"/>
          <w:marTop w:val="0"/>
          <w:marBottom w:val="0"/>
          <w:divBdr>
            <w:top w:val="none" w:sz="0" w:space="0" w:color="auto"/>
            <w:left w:val="none" w:sz="0" w:space="0" w:color="auto"/>
            <w:bottom w:val="none" w:sz="0" w:space="0" w:color="auto"/>
            <w:right w:val="none" w:sz="0" w:space="0" w:color="auto"/>
          </w:divBdr>
        </w:div>
        <w:div w:id="1126967135">
          <w:marLeft w:val="274"/>
          <w:marRight w:val="0"/>
          <w:marTop w:val="0"/>
          <w:marBottom w:val="0"/>
          <w:divBdr>
            <w:top w:val="none" w:sz="0" w:space="0" w:color="auto"/>
            <w:left w:val="none" w:sz="0" w:space="0" w:color="auto"/>
            <w:bottom w:val="none" w:sz="0" w:space="0" w:color="auto"/>
            <w:right w:val="none" w:sz="0" w:space="0" w:color="auto"/>
          </w:divBdr>
        </w:div>
        <w:div w:id="1359742503">
          <w:marLeft w:val="274"/>
          <w:marRight w:val="0"/>
          <w:marTop w:val="0"/>
          <w:marBottom w:val="0"/>
          <w:divBdr>
            <w:top w:val="none" w:sz="0" w:space="0" w:color="auto"/>
            <w:left w:val="none" w:sz="0" w:space="0" w:color="auto"/>
            <w:bottom w:val="none" w:sz="0" w:space="0" w:color="auto"/>
            <w:right w:val="none" w:sz="0" w:space="0" w:color="auto"/>
          </w:divBdr>
        </w:div>
        <w:div w:id="1688672684">
          <w:marLeft w:val="274"/>
          <w:marRight w:val="0"/>
          <w:marTop w:val="0"/>
          <w:marBottom w:val="0"/>
          <w:divBdr>
            <w:top w:val="none" w:sz="0" w:space="0" w:color="auto"/>
            <w:left w:val="none" w:sz="0" w:space="0" w:color="auto"/>
            <w:bottom w:val="none" w:sz="0" w:space="0" w:color="auto"/>
            <w:right w:val="none" w:sz="0" w:space="0" w:color="auto"/>
          </w:divBdr>
        </w:div>
      </w:divsChild>
    </w:div>
    <w:div w:id="1817144288">
      <w:bodyDiv w:val="1"/>
      <w:marLeft w:val="0"/>
      <w:marRight w:val="0"/>
      <w:marTop w:val="0"/>
      <w:marBottom w:val="0"/>
      <w:divBdr>
        <w:top w:val="none" w:sz="0" w:space="0" w:color="auto"/>
        <w:left w:val="none" w:sz="0" w:space="0" w:color="auto"/>
        <w:bottom w:val="none" w:sz="0" w:space="0" w:color="auto"/>
        <w:right w:val="none" w:sz="0" w:space="0" w:color="auto"/>
      </w:divBdr>
    </w:div>
    <w:div w:id="1822847578">
      <w:bodyDiv w:val="1"/>
      <w:marLeft w:val="0"/>
      <w:marRight w:val="0"/>
      <w:marTop w:val="0"/>
      <w:marBottom w:val="0"/>
      <w:divBdr>
        <w:top w:val="none" w:sz="0" w:space="0" w:color="auto"/>
        <w:left w:val="none" w:sz="0" w:space="0" w:color="auto"/>
        <w:bottom w:val="none" w:sz="0" w:space="0" w:color="auto"/>
        <w:right w:val="none" w:sz="0" w:space="0" w:color="auto"/>
      </w:divBdr>
    </w:div>
    <w:div w:id="1826554913">
      <w:bodyDiv w:val="1"/>
      <w:marLeft w:val="0"/>
      <w:marRight w:val="0"/>
      <w:marTop w:val="0"/>
      <w:marBottom w:val="0"/>
      <w:divBdr>
        <w:top w:val="none" w:sz="0" w:space="0" w:color="auto"/>
        <w:left w:val="none" w:sz="0" w:space="0" w:color="auto"/>
        <w:bottom w:val="none" w:sz="0" w:space="0" w:color="auto"/>
        <w:right w:val="none" w:sz="0" w:space="0" w:color="auto"/>
      </w:divBdr>
      <w:divsChild>
        <w:div w:id="198132476">
          <w:marLeft w:val="547"/>
          <w:marRight w:val="0"/>
          <w:marTop w:val="0"/>
          <w:marBottom w:val="0"/>
          <w:divBdr>
            <w:top w:val="none" w:sz="0" w:space="0" w:color="auto"/>
            <w:left w:val="none" w:sz="0" w:space="0" w:color="auto"/>
            <w:bottom w:val="none" w:sz="0" w:space="0" w:color="auto"/>
            <w:right w:val="none" w:sz="0" w:space="0" w:color="auto"/>
          </w:divBdr>
        </w:div>
        <w:div w:id="393356123">
          <w:marLeft w:val="547"/>
          <w:marRight w:val="0"/>
          <w:marTop w:val="0"/>
          <w:marBottom w:val="0"/>
          <w:divBdr>
            <w:top w:val="none" w:sz="0" w:space="0" w:color="auto"/>
            <w:left w:val="none" w:sz="0" w:space="0" w:color="auto"/>
            <w:bottom w:val="none" w:sz="0" w:space="0" w:color="auto"/>
            <w:right w:val="none" w:sz="0" w:space="0" w:color="auto"/>
          </w:divBdr>
        </w:div>
        <w:div w:id="456219177">
          <w:marLeft w:val="547"/>
          <w:marRight w:val="0"/>
          <w:marTop w:val="0"/>
          <w:marBottom w:val="0"/>
          <w:divBdr>
            <w:top w:val="none" w:sz="0" w:space="0" w:color="auto"/>
            <w:left w:val="none" w:sz="0" w:space="0" w:color="auto"/>
            <w:bottom w:val="none" w:sz="0" w:space="0" w:color="auto"/>
            <w:right w:val="none" w:sz="0" w:space="0" w:color="auto"/>
          </w:divBdr>
        </w:div>
        <w:div w:id="611324868">
          <w:marLeft w:val="547"/>
          <w:marRight w:val="0"/>
          <w:marTop w:val="0"/>
          <w:marBottom w:val="0"/>
          <w:divBdr>
            <w:top w:val="none" w:sz="0" w:space="0" w:color="auto"/>
            <w:left w:val="none" w:sz="0" w:space="0" w:color="auto"/>
            <w:bottom w:val="none" w:sz="0" w:space="0" w:color="auto"/>
            <w:right w:val="none" w:sz="0" w:space="0" w:color="auto"/>
          </w:divBdr>
        </w:div>
        <w:div w:id="937131250">
          <w:marLeft w:val="547"/>
          <w:marRight w:val="0"/>
          <w:marTop w:val="0"/>
          <w:marBottom w:val="0"/>
          <w:divBdr>
            <w:top w:val="none" w:sz="0" w:space="0" w:color="auto"/>
            <w:left w:val="none" w:sz="0" w:space="0" w:color="auto"/>
            <w:bottom w:val="none" w:sz="0" w:space="0" w:color="auto"/>
            <w:right w:val="none" w:sz="0" w:space="0" w:color="auto"/>
          </w:divBdr>
        </w:div>
        <w:div w:id="1027176130">
          <w:marLeft w:val="547"/>
          <w:marRight w:val="0"/>
          <w:marTop w:val="0"/>
          <w:marBottom w:val="0"/>
          <w:divBdr>
            <w:top w:val="none" w:sz="0" w:space="0" w:color="auto"/>
            <w:left w:val="none" w:sz="0" w:space="0" w:color="auto"/>
            <w:bottom w:val="none" w:sz="0" w:space="0" w:color="auto"/>
            <w:right w:val="none" w:sz="0" w:space="0" w:color="auto"/>
          </w:divBdr>
        </w:div>
        <w:div w:id="1284851193">
          <w:marLeft w:val="547"/>
          <w:marRight w:val="0"/>
          <w:marTop w:val="0"/>
          <w:marBottom w:val="0"/>
          <w:divBdr>
            <w:top w:val="none" w:sz="0" w:space="0" w:color="auto"/>
            <w:left w:val="none" w:sz="0" w:space="0" w:color="auto"/>
            <w:bottom w:val="none" w:sz="0" w:space="0" w:color="auto"/>
            <w:right w:val="none" w:sz="0" w:space="0" w:color="auto"/>
          </w:divBdr>
        </w:div>
        <w:div w:id="1329941245">
          <w:marLeft w:val="547"/>
          <w:marRight w:val="0"/>
          <w:marTop w:val="0"/>
          <w:marBottom w:val="0"/>
          <w:divBdr>
            <w:top w:val="none" w:sz="0" w:space="0" w:color="auto"/>
            <w:left w:val="none" w:sz="0" w:space="0" w:color="auto"/>
            <w:bottom w:val="none" w:sz="0" w:space="0" w:color="auto"/>
            <w:right w:val="none" w:sz="0" w:space="0" w:color="auto"/>
          </w:divBdr>
        </w:div>
        <w:div w:id="1382316846">
          <w:marLeft w:val="547"/>
          <w:marRight w:val="0"/>
          <w:marTop w:val="0"/>
          <w:marBottom w:val="0"/>
          <w:divBdr>
            <w:top w:val="none" w:sz="0" w:space="0" w:color="auto"/>
            <w:left w:val="none" w:sz="0" w:space="0" w:color="auto"/>
            <w:bottom w:val="none" w:sz="0" w:space="0" w:color="auto"/>
            <w:right w:val="none" w:sz="0" w:space="0" w:color="auto"/>
          </w:divBdr>
        </w:div>
        <w:div w:id="2008247592">
          <w:marLeft w:val="547"/>
          <w:marRight w:val="0"/>
          <w:marTop w:val="0"/>
          <w:marBottom w:val="0"/>
          <w:divBdr>
            <w:top w:val="none" w:sz="0" w:space="0" w:color="auto"/>
            <w:left w:val="none" w:sz="0" w:space="0" w:color="auto"/>
            <w:bottom w:val="none" w:sz="0" w:space="0" w:color="auto"/>
            <w:right w:val="none" w:sz="0" w:space="0" w:color="auto"/>
          </w:divBdr>
        </w:div>
        <w:div w:id="2100712003">
          <w:marLeft w:val="547"/>
          <w:marRight w:val="0"/>
          <w:marTop w:val="0"/>
          <w:marBottom w:val="0"/>
          <w:divBdr>
            <w:top w:val="none" w:sz="0" w:space="0" w:color="auto"/>
            <w:left w:val="none" w:sz="0" w:space="0" w:color="auto"/>
            <w:bottom w:val="none" w:sz="0" w:space="0" w:color="auto"/>
            <w:right w:val="none" w:sz="0" w:space="0" w:color="auto"/>
          </w:divBdr>
        </w:div>
      </w:divsChild>
    </w:div>
    <w:div w:id="1835220783">
      <w:bodyDiv w:val="1"/>
      <w:marLeft w:val="0"/>
      <w:marRight w:val="0"/>
      <w:marTop w:val="0"/>
      <w:marBottom w:val="0"/>
      <w:divBdr>
        <w:top w:val="none" w:sz="0" w:space="0" w:color="auto"/>
        <w:left w:val="none" w:sz="0" w:space="0" w:color="auto"/>
        <w:bottom w:val="none" w:sz="0" w:space="0" w:color="auto"/>
        <w:right w:val="none" w:sz="0" w:space="0" w:color="auto"/>
      </w:divBdr>
      <w:divsChild>
        <w:div w:id="93088485">
          <w:marLeft w:val="360"/>
          <w:marRight w:val="0"/>
          <w:marTop w:val="200"/>
          <w:marBottom w:val="0"/>
          <w:divBdr>
            <w:top w:val="none" w:sz="0" w:space="0" w:color="auto"/>
            <w:left w:val="none" w:sz="0" w:space="0" w:color="auto"/>
            <w:bottom w:val="none" w:sz="0" w:space="0" w:color="auto"/>
            <w:right w:val="none" w:sz="0" w:space="0" w:color="auto"/>
          </w:divBdr>
        </w:div>
      </w:divsChild>
    </w:div>
    <w:div w:id="1839537144">
      <w:bodyDiv w:val="1"/>
      <w:marLeft w:val="0"/>
      <w:marRight w:val="0"/>
      <w:marTop w:val="0"/>
      <w:marBottom w:val="0"/>
      <w:divBdr>
        <w:top w:val="none" w:sz="0" w:space="0" w:color="auto"/>
        <w:left w:val="none" w:sz="0" w:space="0" w:color="auto"/>
        <w:bottom w:val="none" w:sz="0" w:space="0" w:color="auto"/>
        <w:right w:val="none" w:sz="0" w:space="0" w:color="auto"/>
      </w:divBdr>
    </w:div>
    <w:div w:id="1841309929">
      <w:bodyDiv w:val="1"/>
      <w:marLeft w:val="0"/>
      <w:marRight w:val="0"/>
      <w:marTop w:val="0"/>
      <w:marBottom w:val="0"/>
      <w:divBdr>
        <w:top w:val="none" w:sz="0" w:space="0" w:color="auto"/>
        <w:left w:val="none" w:sz="0" w:space="0" w:color="auto"/>
        <w:bottom w:val="none" w:sz="0" w:space="0" w:color="auto"/>
        <w:right w:val="none" w:sz="0" w:space="0" w:color="auto"/>
      </w:divBdr>
    </w:div>
    <w:div w:id="1841850400">
      <w:bodyDiv w:val="1"/>
      <w:marLeft w:val="0"/>
      <w:marRight w:val="0"/>
      <w:marTop w:val="0"/>
      <w:marBottom w:val="0"/>
      <w:divBdr>
        <w:top w:val="none" w:sz="0" w:space="0" w:color="auto"/>
        <w:left w:val="none" w:sz="0" w:space="0" w:color="auto"/>
        <w:bottom w:val="none" w:sz="0" w:space="0" w:color="auto"/>
        <w:right w:val="none" w:sz="0" w:space="0" w:color="auto"/>
      </w:divBdr>
    </w:div>
    <w:div w:id="1851485151">
      <w:bodyDiv w:val="1"/>
      <w:marLeft w:val="0"/>
      <w:marRight w:val="0"/>
      <w:marTop w:val="0"/>
      <w:marBottom w:val="0"/>
      <w:divBdr>
        <w:top w:val="none" w:sz="0" w:space="0" w:color="auto"/>
        <w:left w:val="none" w:sz="0" w:space="0" w:color="auto"/>
        <w:bottom w:val="none" w:sz="0" w:space="0" w:color="auto"/>
        <w:right w:val="none" w:sz="0" w:space="0" w:color="auto"/>
      </w:divBdr>
      <w:divsChild>
        <w:div w:id="825437343">
          <w:marLeft w:val="547"/>
          <w:marRight w:val="0"/>
          <w:marTop w:val="0"/>
          <w:marBottom w:val="0"/>
          <w:divBdr>
            <w:top w:val="none" w:sz="0" w:space="0" w:color="auto"/>
            <w:left w:val="none" w:sz="0" w:space="0" w:color="auto"/>
            <w:bottom w:val="none" w:sz="0" w:space="0" w:color="auto"/>
            <w:right w:val="none" w:sz="0" w:space="0" w:color="auto"/>
          </w:divBdr>
        </w:div>
      </w:divsChild>
    </w:div>
    <w:div w:id="1853840437">
      <w:bodyDiv w:val="1"/>
      <w:marLeft w:val="0"/>
      <w:marRight w:val="0"/>
      <w:marTop w:val="0"/>
      <w:marBottom w:val="0"/>
      <w:divBdr>
        <w:top w:val="none" w:sz="0" w:space="0" w:color="auto"/>
        <w:left w:val="none" w:sz="0" w:space="0" w:color="auto"/>
        <w:bottom w:val="none" w:sz="0" w:space="0" w:color="auto"/>
        <w:right w:val="none" w:sz="0" w:space="0" w:color="auto"/>
      </w:divBdr>
    </w:div>
    <w:div w:id="1854537790">
      <w:bodyDiv w:val="1"/>
      <w:marLeft w:val="0"/>
      <w:marRight w:val="0"/>
      <w:marTop w:val="0"/>
      <w:marBottom w:val="0"/>
      <w:divBdr>
        <w:top w:val="none" w:sz="0" w:space="0" w:color="auto"/>
        <w:left w:val="none" w:sz="0" w:space="0" w:color="auto"/>
        <w:bottom w:val="none" w:sz="0" w:space="0" w:color="auto"/>
        <w:right w:val="none" w:sz="0" w:space="0" w:color="auto"/>
      </w:divBdr>
    </w:div>
    <w:div w:id="1859467236">
      <w:bodyDiv w:val="1"/>
      <w:marLeft w:val="0"/>
      <w:marRight w:val="0"/>
      <w:marTop w:val="0"/>
      <w:marBottom w:val="0"/>
      <w:divBdr>
        <w:top w:val="none" w:sz="0" w:space="0" w:color="auto"/>
        <w:left w:val="none" w:sz="0" w:space="0" w:color="auto"/>
        <w:bottom w:val="none" w:sz="0" w:space="0" w:color="auto"/>
        <w:right w:val="none" w:sz="0" w:space="0" w:color="auto"/>
      </w:divBdr>
      <w:divsChild>
        <w:div w:id="1087188831">
          <w:marLeft w:val="547"/>
          <w:marRight w:val="0"/>
          <w:marTop w:val="0"/>
          <w:marBottom w:val="0"/>
          <w:divBdr>
            <w:top w:val="none" w:sz="0" w:space="0" w:color="auto"/>
            <w:left w:val="none" w:sz="0" w:space="0" w:color="auto"/>
            <w:bottom w:val="none" w:sz="0" w:space="0" w:color="auto"/>
            <w:right w:val="none" w:sz="0" w:space="0" w:color="auto"/>
          </w:divBdr>
        </w:div>
      </w:divsChild>
    </w:div>
    <w:div w:id="1865169124">
      <w:bodyDiv w:val="1"/>
      <w:marLeft w:val="0"/>
      <w:marRight w:val="0"/>
      <w:marTop w:val="0"/>
      <w:marBottom w:val="0"/>
      <w:divBdr>
        <w:top w:val="none" w:sz="0" w:space="0" w:color="auto"/>
        <w:left w:val="none" w:sz="0" w:space="0" w:color="auto"/>
        <w:bottom w:val="none" w:sz="0" w:space="0" w:color="auto"/>
        <w:right w:val="none" w:sz="0" w:space="0" w:color="auto"/>
      </w:divBdr>
    </w:div>
    <w:div w:id="1873152697">
      <w:bodyDiv w:val="1"/>
      <w:marLeft w:val="0"/>
      <w:marRight w:val="0"/>
      <w:marTop w:val="0"/>
      <w:marBottom w:val="0"/>
      <w:divBdr>
        <w:top w:val="none" w:sz="0" w:space="0" w:color="auto"/>
        <w:left w:val="none" w:sz="0" w:space="0" w:color="auto"/>
        <w:bottom w:val="none" w:sz="0" w:space="0" w:color="auto"/>
        <w:right w:val="none" w:sz="0" w:space="0" w:color="auto"/>
      </w:divBdr>
      <w:divsChild>
        <w:div w:id="188682020">
          <w:marLeft w:val="547"/>
          <w:marRight w:val="245"/>
          <w:marTop w:val="0"/>
          <w:marBottom w:val="5"/>
          <w:divBdr>
            <w:top w:val="none" w:sz="0" w:space="0" w:color="auto"/>
            <w:left w:val="none" w:sz="0" w:space="0" w:color="auto"/>
            <w:bottom w:val="none" w:sz="0" w:space="0" w:color="auto"/>
            <w:right w:val="none" w:sz="0" w:space="0" w:color="auto"/>
          </w:divBdr>
        </w:div>
        <w:div w:id="823623035">
          <w:marLeft w:val="547"/>
          <w:marRight w:val="245"/>
          <w:marTop w:val="0"/>
          <w:marBottom w:val="5"/>
          <w:divBdr>
            <w:top w:val="none" w:sz="0" w:space="0" w:color="auto"/>
            <w:left w:val="none" w:sz="0" w:space="0" w:color="auto"/>
            <w:bottom w:val="none" w:sz="0" w:space="0" w:color="auto"/>
            <w:right w:val="none" w:sz="0" w:space="0" w:color="auto"/>
          </w:divBdr>
        </w:div>
        <w:div w:id="942304946">
          <w:marLeft w:val="547"/>
          <w:marRight w:val="245"/>
          <w:marTop w:val="0"/>
          <w:marBottom w:val="26"/>
          <w:divBdr>
            <w:top w:val="none" w:sz="0" w:space="0" w:color="auto"/>
            <w:left w:val="none" w:sz="0" w:space="0" w:color="auto"/>
            <w:bottom w:val="none" w:sz="0" w:space="0" w:color="auto"/>
            <w:right w:val="none" w:sz="0" w:space="0" w:color="auto"/>
          </w:divBdr>
        </w:div>
        <w:div w:id="1183473875">
          <w:marLeft w:val="547"/>
          <w:marRight w:val="245"/>
          <w:marTop w:val="0"/>
          <w:marBottom w:val="26"/>
          <w:divBdr>
            <w:top w:val="none" w:sz="0" w:space="0" w:color="auto"/>
            <w:left w:val="none" w:sz="0" w:space="0" w:color="auto"/>
            <w:bottom w:val="none" w:sz="0" w:space="0" w:color="auto"/>
            <w:right w:val="none" w:sz="0" w:space="0" w:color="auto"/>
          </w:divBdr>
        </w:div>
        <w:div w:id="1183780113">
          <w:marLeft w:val="547"/>
          <w:marRight w:val="245"/>
          <w:marTop w:val="0"/>
          <w:marBottom w:val="26"/>
          <w:divBdr>
            <w:top w:val="none" w:sz="0" w:space="0" w:color="auto"/>
            <w:left w:val="none" w:sz="0" w:space="0" w:color="auto"/>
            <w:bottom w:val="none" w:sz="0" w:space="0" w:color="auto"/>
            <w:right w:val="none" w:sz="0" w:space="0" w:color="auto"/>
          </w:divBdr>
        </w:div>
        <w:div w:id="1522470832">
          <w:marLeft w:val="547"/>
          <w:marRight w:val="245"/>
          <w:marTop w:val="0"/>
          <w:marBottom w:val="5"/>
          <w:divBdr>
            <w:top w:val="none" w:sz="0" w:space="0" w:color="auto"/>
            <w:left w:val="none" w:sz="0" w:space="0" w:color="auto"/>
            <w:bottom w:val="none" w:sz="0" w:space="0" w:color="auto"/>
            <w:right w:val="none" w:sz="0" w:space="0" w:color="auto"/>
          </w:divBdr>
        </w:div>
        <w:div w:id="2107115371">
          <w:marLeft w:val="547"/>
          <w:marRight w:val="245"/>
          <w:marTop w:val="0"/>
          <w:marBottom w:val="26"/>
          <w:divBdr>
            <w:top w:val="none" w:sz="0" w:space="0" w:color="auto"/>
            <w:left w:val="none" w:sz="0" w:space="0" w:color="auto"/>
            <w:bottom w:val="none" w:sz="0" w:space="0" w:color="auto"/>
            <w:right w:val="none" w:sz="0" w:space="0" w:color="auto"/>
          </w:divBdr>
        </w:div>
      </w:divsChild>
    </w:div>
    <w:div w:id="1881554607">
      <w:bodyDiv w:val="1"/>
      <w:marLeft w:val="0"/>
      <w:marRight w:val="0"/>
      <w:marTop w:val="0"/>
      <w:marBottom w:val="0"/>
      <w:divBdr>
        <w:top w:val="none" w:sz="0" w:space="0" w:color="auto"/>
        <w:left w:val="none" w:sz="0" w:space="0" w:color="auto"/>
        <w:bottom w:val="none" w:sz="0" w:space="0" w:color="auto"/>
        <w:right w:val="none" w:sz="0" w:space="0" w:color="auto"/>
      </w:divBdr>
    </w:div>
    <w:div w:id="1883327262">
      <w:bodyDiv w:val="1"/>
      <w:marLeft w:val="0"/>
      <w:marRight w:val="0"/>
      <w:marTop w:val="0"/>
      <w:marBottom w:val="0"/>
      <w:divBdr>
        <w:top w:val="none" w:sz="0" w:space="0" w:color="auto"/>
        <w:left w:val="none" w:sz="0" w:space="0" w:color="auto"/>
        <w:bottom w:val="none" w:sz="0" w:space="0" w:color="auto"/>
        <w:right w:val="none" w:sz="0" w:space="0" w:color="auto"/>
      </w:divBdr>
    </w:div>
    <w:div w:id="1892888831">
      <w:bodyDiv w:val="1"/>
      <w:marLeft w:val="0"/>
      <w:marRight w:val="0"/>
      <w:marTop w:val="0"/>
      <w:marBottom w:val="0"/>
      <w:divBdr>
        <w:top w:val="none" w:sz="0" w:space="0" w:color="auto"/>
        <w:left w:val="none" w:sz="0" w:space="0" w:color="auto"/>
        <w:bottom w:val="none" w:sz="0" w:space="0" w:color="auto"/>
        <w:right w:val="none" w:sz="0" w:space="0" w:color="auto"/>
      </w:divBdr>
      <w:divsChild>
        <w:div w:id="1282607928">
          <w:marLeft w:val="547"/>
          <w:marRight w:val="0"/>
          <w:marTop w:val="0"/>
          <w:marBottom w:val="0"/>
          <w:divBdr>
            <w:top w:val="none" w:sz="0" w:space="0" w:color="auto"/>
            <w:left w:val="none" w:sz="0" w:space="0" w:color="auto"/>
            <w:bottom w:val="none" w:sz="0" w:space="0" w:color="auto"/>
            <w:right w:val="none" w:sz="0" w:space="0" w:color="auto"/>
          </w:divBdr>
        </w:div>
      </w:divsChild>
    </w:div>
    <w:div w:id="1903363746">
      <w:bodyDiv w:val="1"/>
      <w:marLeft w:val="0"/>
      <w:marRight w:val="0"/>
      <w:marTop w:val="0"/>
      <w:marBottom w:val="0"/>
      <w:divBdr>
        <w:top w:val="none" w:sz="0" w:space="0" w:color="auto"/>
        <w:left w:val="none" w:sz="0" w:space="0" w:color="auto"/>
        <w:bottom w:val="none" w:sz="0" w:space="0" w:color="auto"/>
        <w:right w:val="none" w:sz="0" w:space="0" w:color="auto"/>
      </w:divBdr>
    </w:div>
    <w:div w:id="1939630707">
      <w:bodyDiv w:val="1"/>
      <w:marLeft w:val="0"/>
      <w:marRight w:val="0"/>
      <w:marTop w:val="0"/>
      <w:marBottom w:val="0"/>
      <w:divBdr>
        <w:top w:val="none" w:sz="0" w:space="0" w:color="auto"/>
        <w:left w:val="none" w:sz="0" w:space="0" w:color="auto"/>
        <w:bottom w:val="none" w:sz="0" w:space="0" w:color="auto"/>
        <w:right w:val="none" w:sz="0" w:space="0" w:color="auto"/>
      </w:divBdr>
    </w:div>
    <w:div w:id="1940602169">
      <w:bodyDiv w:val="1"/>
      <w:marLeft w:val="0"/>
      <w:marRight w:val="0"/>
      <w:marTop w:val="0"/>
      <w:marBottom w:val="0"/>
      <w:divBdr>
        <w:top w:val="none" w:sz="0" w:space="0" w:color="auto"/>
        <w:left w:val="none" w:sz="0" w:space="0" w:color="auto"/>
        <w:bottom w:val="none" w:sz="0" w:space="0" w:color="auto"/>
        <w:right w:val="none" w:sz="0" w:space="0" w:color="auto"/>
      </w:divBdr>
    </w:div>
    <w:div w:id="1942372942">
      <w:bodyDiv w:val="1"/>
      <w:marLeft w:val="0"/>
      <w:marRight w:val="0"/>
      <w:marTop w:val="0"/>
      <w:marBottom w:val="0"/>
      <w:divBdr>
        <w:top w:val="none" w:sz="0" w:space="0" w:color="auto"/>
        <w:left w:val="none" w:sz="0" w:space="0" w:color="auto"/>
        <w:bottom w:val="none" w:sz="0" w:space="0" w:color="auto"/>
        <w:right w:val="none" w:sz="0" w:space="0" w:color="auto"/>
      </w:divBdr>
    </w:div>
    <w:div w:id="1955865692">
      <w:bodyDiv w:val="1"/>
      <w:marLeft w:val="0"/>
      <w:marRight w:val="0"/>
      <w:marTop w:val="0"/>
      <w:marBottom w:val="0"/>
      <w:divBdr>
        <w:top w:val="none" w:sz="0" w:space="0" w:color="auto"/>
        <w:left w:val="none" w:sz="0" w:space="0" w:color="auto"/>
        <w:bottom w:val="none" w:sz="0" w:space="0" w:color="auto"/>
        <w:right w:val="none" w:sz="0" w:space="0" w:color="auto"/>
      </w:divBdr>
    </w:div>
    <w:div w:id="1972200970">
      <w:bodyDiv w:val="1"/>
      <w:marLeft w:val="0"/>
      <w:marRight w:val="0"/>
      <w:marTop w:val="0"/>
      <w:marBottom w:val="0"/>
      <w:divBdr>
        <w:top w:val="none" w:sz="0" w:space="0" w:color="auto"/>
        <w:left w:val="none" w:sz="0" w:space="0" w:color="auto"/>
        <w:bottom w:val="none" w:sz="0" w:space="0" w:color="auto"/>
        <w:right w:val="none" w:sz="0" w:space="0" w:color="auto"/>
      </w:divBdr>
    </w:div>
    <w:div w:id="1982928368">
      <w:bodyDiv w:val="1"/>
      <w:marLeft w:val="0"/>
      <w:marRight w:val="0"/>
      <w:marTop w:val="0"/>
      <w:marBottom w:val="0"/>
      <w:divBdr>
        <w:top w:val="none" w:sz="0" w:space="0" w:color="auto"/>
        <w:left w:val="none" w:sz="0" w:space="0" w:color="auto"/>
        <w:bottom w:val="none" w:sz="0" w:space="0" w:color="auto"/>
        <w:right w:val="none" w:sz="0" w:space="0" w:color="auto"/>
      </w:divBdr>
    </w:div>
    <w:div w:id="1987857317">
      <w:bodyDiv w:val="1"/>
      <w:marLeft w:val="0"/>
      <w:marRight w:val="0"/>
      <w:marTop w:val="0"/>
      <w:marBottom w:val="0"/>
      <w:divBdr>
        <w:top w:val="none" w:sz="0" w:space="0" w:color="auto"/>
        <w:left w:val="none" w:sz="0" w:space="0" w:color="auto"/>
        <w:bottom w:val="none" w:sz="0" w:space="0" w:color="auto"/>
        <w:right w:val="none" w:sz="0" w:space="0" w:color="auto"/>
      </w:divBdr>
    </w:div>
    <w:div w:id="1995331247">
      <w:bodyDiv w:val="1"/>
      <w:marLeft w:val="0"/>
      <w:marRight w:val="0"/>
      <w:marTop w:val="0"/>
      <w:marBottom w:val="0"/>
      <w:divBdr>
        <w:top w:val="none" w:sz="0" w:space="0" w:color="auto"/>
        <w:left w:val="none" w:sz="0" w:space="0" w:color="auto"/>
        <w:bottom w:val="none" w:sz="0" w:space="0" w:color="auto"/>
        <w:right w:val="none" w:sz="0" w:space="0" w:color="auto"/>
      </w:divBdr>
    </w:div>
    <w:div w:id="2021007277">
      <w:bodyDiv w:val="1"/>
      <w:marLeft w:val="0"/>
      <w:marRight w:val="0"/>
      <w:marTop w:val="0"/>
      <w:marBottom w:val="0"/>
      <w:divBdr>
        <w:top w:val="none" w:sz="0" w:space="0" w:color="auto"/>
        <w:left w:val="none" w:sz="0" w:space="0" w:color="auto"/>
        <w:bottom w:val="none" w:sz="0" w:space="0" w:color="auto"/>
        <w:right w:val="none" w:sz="0" w:space="0" w:color="auto"/>
      </w:divBdr>
    </w:div>
    <w:div w:id="2026904125">
      <w:bodyDiv w:val="1"/>
      <w:marLeft w:val="0"/>
      <w:marRight w:val="0"/>
      <w:marTop w:val="0"/>
      <w:marBottom w:val="0"/>
      <w:divBdr>
        <w:top w:val="none" w:sz="0" w:space="0" w:color="auto"/>
        <w:left w:val="none" w:sz="0" w:space="0" w:color="auto"/>
        <w:bottom w:val="none" w:sz="0" w:space="0" w:color="auto"/>
        <w:right w:val="none" w:sz="0" w:space="0" w:color="auto"/>
      </w:divBdr>
    </w:div>
    <w:div w:id="2044549730">
      <w:bodyDiv w:val="1"/>
      <w:marLeft w:val="0"/>
      <w:marRight w:val="0"/>
      <w:marTop w:val="0"/>
      <w:marBottom w:val="0"/>
      <w:divBdr>
        <w:top w:val="none" w:sz="0" w:space="0" w:color="auto"/>
        <w:left w:val="none" w:sz="0" w:space="0" w:color="auto"/>
        <w:bottom w:val="none" w:sz="0" w:space="0" w:color="auto"/>
        <w:right w:val="none" w:sz="0" w:space="0" w:color="auto"/>
      </w:divBdr>
      <w:divsChild>
        <w:div w:id="114720549">
          <w:marLeft w:val="547"/>
          <w:marRight w:val="0"/>
          <w:marTop w:val="0"/>
          <w:marBottom w:val="0"/>
          <w:divBdr>
            <w:top w:val="none" w:sz="0" w:space="0" w:color="auto"/>
            <w:left w:val="none" w:sz="0" w:space="0" w:color="auto"/>
            <w:bottom w:val="none" w:sz="0" w:space="0" w:color="auto"/>
            <w:right w:val="none" w:sz="0" w:space="0" w:color="auto"/>
          </w:divBdr>
        </w:div>
        <w:div w:id="134377720">
          <w:marLeft w:val="547"/>
          <w:marRight w:val="0"/>
          <w:marTop w:val="0"/>
          <w:marBottom w:val="0"/>
          <w:divBdr>
            <w:top w:val="none" w:sz="0" w:space="0" w:color="auto"/>
            <w:left w:val="none" w:sz="0" w:space="0" w:color="auto"/>
            <w:bottom w:val="none" w:sz="0" w:space="0" w:color="auto"/>
            <w:right w:val="none" w:sz="0" w:space="0" w:color="auto"/>
          </w:divBdr>
        </w:div>
        <w:div w:id="235558743">
          <w:marLeft w:val="547"/>
          <w:marRight w:val="0"/>
          <w:marTop w:val="0"/>
          <w:marBottom w:val="0"/>
          <w:divBdr>
            <w:top w:val="none" w:sz="0" w:space="0" w:color="auto"/>
            <w:left w:val="none" w:sz="0" w:space="0" w:color="auto"/>
            <w:bottom w:val="none" w:sz="0" w:space="0" w:color="auto"/>
            <w:right w:val="none" w:sz="0" w:space="0" w:color="auto"/>
          </w:divBdr>
        </w:div>
        <w:div w:id="329451637">
          <w:marLeft w:val="547"/>
          <w:marRight w:val="0"/>
          <w:marTop w:val="0"/>
          <w:marBottom w:val="0"/>
          <w:divBdr>
            <w:top w:val="none" w:sz="0" w:space="0" w:color="auto"/>
            <w:left w:val="none" w:sz="0" w:space="0" w:color="auto"/>
            <w:bottom w:val="none" w:sz="0" w:space="0" w:color="auto"/>
            <w:right w:val="none" w:sz="0" w:space="0" w:color="auto"/>
          </w:divBdr>
        </w:div>
        <w:div w:id="493960740">
          <w:marLeft w:val="547"/>
          <w:marRight w:val="0"/>
          <w:marTop w:val="0"/>
          <w:marBottom w:val="0"/>
          <w:divBdr>
            <w:top w:val="none" w:sz="0" w:space="0" w:color="auto"/>
            <w:left w:val="none" w:sz="0" w:space="0" w:color="auto"/>
            <w:bottom w:val="none" w:sz="0" w:space="0" w:color="auto"/>
            <w:right w:val="none" w:sz="0" w:space="0" w:color="auto"/>
          </w:divBdr>
        </w:div>
        <w:div w:id="936641321">
          <w:marLeft w:val="547"/>
          <w:marRight w:val="0"/>
          <w:marTop w:val="0"/>
          <w:marBottom w:val="0"/>
          <w:divBdr>
            <w:top w:val="none" w:sz="0" w:space="0" w:color="auto"/>
            <w:left w:val="none" w:sz="0" w:space="0" w:color="auto"/>
            <w:bottom w:val="none" w:sz="0" w:space="0" w:color="auto"/>
            <w:right w:val="none" w:sz="0" w:space="0" w:color="auto"/>
          </w:divBdr>
        </w:div>
        <w:div w:id="1301960456">
          <w:marLeft w:val="547"/>
          <w:marRight w:val="0"/>
          <w:marTop w:val="0"/>
          <w:marBottom w:val="0"/>
          <w:divBdr>
            <w:top w:val="none" w:sz="0" w:space="0" w:color="auto"/>
            <w:left w:val="none" w:sz="0" w:space="0" w:color="auto"/>
            <w:bottom w:val="none" w:sz="0" w:space="0" w:color="auto"/>
            <w:right w:val="none" w:sz="0" w:space="0" w:color="auto"/>
          </w:divBdr>
        </w:div>
        <w:div w:id="1798454153">
          <w:marLeft w:val="547"/>
          <w:marRight w:val="0"/>
          <w:marTop w:val="0"/>
          <w:marBottom w:val="0"/>
          <w:divBdr>
            <w:top w:val="none" w:sz="0" w:space="0" w:color="auto"/>
            <w:left w:val="none" w:sz="0" w:space="0" w:color="auto"/>
            <w:bottom w:val="none" w:sz="0" w:space="0" w:color="auto"/>
            <w:right w:val="none" w:sz="0" w:space="0" w:color="auto"/>
          </w:divBdr>
        </w:div>
      </w:divsChild>
    </w:div>
    <w:div w:id="2046056246">
      <w:bodyDiv w:val="1"/>
      <w:marLeft w:val="0"/>
      <w:marRight w:val="0"/>
      <w:marTop w:val="0"/>
      <w:marBottom w:val="0"/>
      <w:divBdr>
        <w:top w:val="none" w:sz="0" w:space="0" w:color="auto"/>
        <w:left w:val="none" w:sz="0" w:space="0" w:color="auto"/>
        <w:bottom w:val="none" w:sz="0" w:space="0" w:color="auto"/>
        <w:right w:val="none" w:sz="0" w:space="0" w:color="auto"/>
      </w:divBdr>
    </w:div>
    <w:div w:id="2049915425">
      <w:bodyDiv w:val="1"/>
      <w:marLeft w:val="0"/>
      <w:marRight w:val="0"/>
      <w:marTop w:val="0"/>
      <w:marBottom w:val="0"/>
      <w:divBdr>
        <w:top w:val="none" w:sz="0" w:space="0" w:color="auto"/>
        <w:left w:val="none" w:sz="0" w:space="0" w:color="auto"/>
        <w:bottom w:val="none" w:sz="0" w:space="0" w:color="auto"/>
        <w:right w:val="none" w:sz="0" w:space="0" w:color="auto"/>
      </w:divBdr>
    </w:div>
    <w:div w:id="2058357737">
      <w:bodyDiv w:val="1"/>
      <w:marLeft w:val="0"/>
      <w:marRight w:val="0"/>
      <w:marTop w:val="0"/>
      <w:marBottom w:val="0"/>
      <w:divBdr>
        <w:top w:val="none" w:sz="0" w:space="0" w:color="auto"/>
        <w:left w:val="none" w:sz="0" w:space="0" w:color="auto"/>
        <w:bottom w:val="none" w:sz="0" w:space="0" w:color="auto"/>
        <w:right w:val="none" w:sz="0" w:space="0" w:color="auto"/>
      </w:divBdr>
    </w:div>
    <w:div w:id="2061899485">
      <w:bodyDiv w:val="1"/>
      <w:marLeft w:val="0"/>
      <w:marRight w:val="0"/>
      <w:marTop w:val="0"/>
      <w:marBottom w:val="0"/>
      <w:divBdr>
        <w:top w:val="none" w:sz="0" w:space="0" w:color="auto"/>
        <w:left w:val="none" w:sz="0" w:space="0" w:color="auto"/>
        <w:bottom w:val="none" w:sz="0" w:space="0" w:color="auto"/>
        <w:right w:val="none" w:sz="0" w:space="0" w:color="auto"/>
      </w:divBdr>
      <w:divsChild>
        <w:div w:id="712340341">
          <w:marLeft w:val="547"/>
          <w:marRight w:val="0"/>
          <w:marTop w:val="0"/>
          <w:marBottom w:val="0"/>
          <w:divBdr>
            <w:top w:val="none" w:sz="0" w:space="0" w:color="auto"/>
            <w:left w:val="none" w:sz="0" w:space="0" w:color="auto"/>
            <w:bottom w:val="none" w:sz="0" w:space="0" w:color="auto"/>
            <w:right w:val="none" w:sz="0" w:space="0" w:color="auto"/>
          </w:divBdr>
        </w:div>
      </w:divsChild>
    </w:div>
    <w:div w:id="2065398811">
      <w:bodyDiv w:val="1"/>
      <w:marLeft w:val="0"/>
      <w:marRight w:val="0"/>
      <w:marTop w:val="0"/>
      <w:marBottom w:val="0"/>
      <w:divBdr>
        <w:top w:val="none" w:sz="0" w:space="0" w:color="auto"/>
        <w:left w:val="none" w:sz="0" w:space="0" w:color="auto"/>
        <w:bottom w:val="none" w:sz="0" w:space="0" w:color="auto"/>
        <w:right w:val="none" w:sz="0" w:space="0" w:color="auto"/>
      </w:divBdr>
    </w:div>
    <w:div w:id="2067991073">
      <w:bodyDiv w:val="1"/>
      <w:marLeft w:val="0"/>
      <w:marRight w:val="0"/>
      <w:marTop w:val="0"/>
      <w:marBottom w:val="0"/>
      <w:divBdr>
        <w:top w:val="none" w:sz="0" w:space="0" w:color="auto"/>
        <w:left w:val="none" w:sz="0" w:space="0" w:color="auto"/>
        <w:bottom w:val="none" w:sz="0" w:space="0" w:color="auto"/>
        <w:right w:val="none" w:sz="0" w:space="0" w:color="auto"/>
      </w:divBdr>
    </w:div>
    <w:div w:id="2076588075">
      <w:bodyDiv w:val="1"/>
      <w:marLeft w:val="0"/>
      <w:marRight w:val="0"/>
      <w:marTop w:val="0"/>
      <w:marBottom w:val="0"/>
      <w:divBdr>
        <w:top w:val="none" w:sz="0" w:space="0" w:color="auto"/>
        <w:left w:val="none" w:sz="0" w:space="0" w:color="auto"/>
        <w:bottom w:val="none" w:sz="0" w:space="0" w:color="auto"/>
        <w:right w:val="none" w:sz="0" w:space="0" w:color="auto"/>
      </w:divBdr>
    </w:div>
    <w:div w:id="2081052074">
      <w:bodyDiv w:val="1"/>
      <w:marLeft w:val="0"/>
      <w:marRight w:val="0"/>
      <w:marTop w:val="0"/>
      <w:marBottom w:val="0"/>
      <w:divBdr>
        <w:top w:val="none" w:sz="0" w:space="0" w:color="auto"/>
        <w:left w:val="none" w:sz="0" w:space="0" w:color="auto"/>
        <w:bottom w:val="none" w:sz="0" w:space="0" w:color="auto"/>
        <w:right w:val="none" w:sz="0" w:space="0" w:color="auto"/>
      </w:divBdr>
      <w:divsChild>
        <w:div w:id="1032337525">
          <w:marLeft w:val="547"/>
          <w:marRight w:val="0"/>
          <w:marTop w:val="0"/>
          <w:marBottom w:val="0"/>
          <w:divBdr>
            <w:top w:val="none" w:sz="0" w:space="0" w:color="auto"/>
            <w:left w:val="none" w:sz="0" w:space="0" w:color="auto"/>
            <w:bottom w:val="none" w:sz="0" w:space="0" w:color="auto"/>
            <w:right w:val="none" w:sz="0" w:space="0" w:color="auto"/>
          </w:divBdr>
        </w:div>
      </w:divsChild>
    </w:div>
    <w:div w:id="2090224069">
      <w:bodyDiv w:val="1"/>
      <w:marLeft w:val="0"/>
      <w:marRight w:val="0"/>
      <w:marTop w:val="0"/>
      <w:marBottom w:val="0"/>
      <w:divBdr>
        <w:top w:val="none" w:sz="0" w:space="0" w:color="auto"/>
        <w:left w:val="none" w:sz="0" w:space="0" w:color="auto"/>
        <w:bottom w:val="none" w:sz="0" w:space="0" w:color="auto"/>
        <w:right w:val="none" w:sz="0" w:space="0" w:color="auto"/>
      </w:divBdr>
    </w:div>
    <w:div w:id="2101365194">
      <w:bodyDiv w:val="1"/>
      <w:marLeft w:val="0"/>
      <w:marRight w:val="0"/>
      <w:marTop w:val="0"/>
      <w:marBottom w:val="0"/>
      <w:divBdr>
        <w:top w:val="none" w:sz="0" w:space="0" w:color="auto"/>
        <w:left w:val="none" w:sz="0" w:space="0" w:color="auto"/>
        <w:bottom w:val="none" w:sz="0" w:space="0" w:color="auto"/>
        <w:right w:val="none" w:sz="0" w:space="0" w:color="auto"/>
      </w:divBdr>
    </w:div>
    <w:div w:id="2103643125">
      <w:bodyDiv w:val="1"/>
      <w:marLeft w:val="0"/>
      <w:marRight w:val="0"/>
      <w:marTop w:val="0"/>
      <w:marBottom w:val="0"/>
      <w:divBdr>
        <w:top w:val="none" w:sz="0" w:space="0" w:color="auto"/>
        <w:left w:val="none" w:sz="0" w:space="0" w:color="auto"/>
        <w:bottom w:val="none" w:sz="0" w:space="0" w:color="auto"/>
        <w:right w:val="none" w:sz="0" w:space="0" w:color="auto"/>
      </w:divBdr>
    </w:div>
    <w:div w:id="2124690835">
      <w:bodyDiv w:val="1"/>
      <w:marLeft w:val="0"/>
      <w:marRight w:val="0"/>
      <w:marTop w:val="0"/>
      <w:marBottom w:val="0"/>
      <w:divBdr>
        <w:top w:val="none" w:sz="0" w:space="0" w:color="auto"/>
        <w:left w:val="none" w:sz="0" w:space="0" w:color="auto"/>
        <w:bottom w:val="none" w:sz="0" w:space="0" w:color="auto"/>
        <w:right w:val="none" w:sz="0" w:space="0" w:color="auto"/>
      </w:divBdr>
    </w:div>
    <w:div w:id="2126653311">
      <w:bodyDiv w:val="1"/>
      <w:marLeft w:val="0"/>
      <w:marRight w:val="0"/>
      <w:marTop w:val="0"/>
      <w:marBottom w:val="0"/>
      <w:divBdr>
        <w:top w:val="none" w:sz="0" w:space="0" w:color="auto"/>
        <w:left w:val="none" w:sz="0" w:space="0" w:color="auto"/>
        <w:bottom w:val="none" w:sz="0" w:space="0" w:color="auto"/>
        <w:right w:val="none" w:sz="0" w:space="0" w:color="auto"/>
      </w:divBdr>
      <w:divsChild>
        <w:div w:id="2118672768">
          <w:marLeft w:val="0"/>
          <w:marRight w:val="0"/>
          <w:marTop w:val="0"/>
          <w:marBottom w:val="0"/>
          <w:divBdr>
            <w:top w:val="none" w:sz="0" w:space="0" w:color="auto"/>
            <w:left w:val="none" w:sz="0" w:space="0" w:color="auto"/>
            <w:bottom w:val="none" w:sz="0" w:space="0" w:color="auto"/>
            <w:right w:val="none" w:sz="0" w:space="0" w:color="auto"/>
          </w:divBdr>
        </w:div>
      </w:divsChild>
    </w:div>
    <w:div w:id="2134277431">
      <w:bodyDiv w:val="1"/>
      <w:marLeft w:val="0"/>
      <w:marRight w:val="0"/>
      <w:marTop w:val="0"/>
      <w:marBottom w:val="0"/>
      <w:divBdr>
        <w:top w:val="none" w:sz="0" w:space="0" w:color="auto"/>
        <w:left w:val="none" w:sz="0" w:space="0" w:color="auto"/>
        <w:bottom w:val="none" w:sz="0" w:space="0" w:color="auto"/>
        <w:right w:val="none" w:sz="0" w:space="0" w:color="auto"/>
      </w:divBdr>
    </w:div>
    <w:div w:id="214677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iaf.gov.co/reportantes/otros-anexos"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7058708E0806A244BE4EB3EFE3E83F26" ma:contentTypeVersion="9" ma:contentTypeDescription="Crear nuevo documento." ma:contentTypeScope="" ma:versionID="37dce78f49ddb25742970916d794a6c5">
  <xsd:schema xmlns:xsd="http://www.w3.org/2001/XMLSchema" xmlns:xs="http://www.w3.org/2001/XMLSchema" xmlns:p="http://schemas.microsoft.com/office/2006/metadata/properties" xmlns:ns3="069f2978-c9dd-4856-9e7d-c8490a97724f" targetNamespace="http://schemas.microsoft.com/office/2006/metadata/properties" ma:root="true" ma:fieldsID="194c3972d0e4f4e3be9e63191e10fd99" ns3:_="">
    <xsd:import namespace="069f2978-c9dd-4856-9e7d-c8490a97724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9f2978-c9dd-4856-9e7d-c8490a9772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BACDF7-52B6-4096-88C0-8C151DCC2B2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567055-95B5-4EF1-BF65-70B11534C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9f2978-c9dd-4856-9e7d-c8490a9772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684431-E159-4EAD-9E44-60BEB6BF7E53}">
  <ds:schemaRefs>
    <ds:schemaRef ds:uri="http://schemas.openxmlformats.org/officeDocument/2006/bibliography"/>
  </ds:schemaRefs>
</ds:datastoreItem>
</file>

<file path=customXml/itemProps4.xml><?xml version="1.0" encoding="utf-8"?>
<ds:datastoreItem xmlns:ds="http://schemas.openxmlformats.org/officeDocument/2006/customXml" ds:itemID="{185AE50C-E8BA-4D45-B83F-42559085D3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2170</TotalTime>
  <Pages>18</Pages>
  <Words>7062</Words>
  <Characters>38841</Characters>
  <Application>Microsoft Office Word</Application>
  <DocSecurity>0</DocSecurity>
  <Lines>323</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Yizeth Andrea Quintero Cardona</dc:creator>
  <cp:keywords/>
  <dc:description/>
  <cp:lastModifiedBy>SAE_2</cp:lastModifiedBy>
  <cp:revision>3</cp:revision>
  <cp:lastPrinted>2023-05-24T19:45:00Z</cp:lastPrinted>
  <dcterms:created xsi:type="dcterms:W3CDTF">2025-05-15T20:30:00Z</dcterms:created>
  <dcterms:modified xsi:type="dcterms:W3CDTF">2025-11-14T15:38:00Z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0x0101007058708E0806A244BE4EB3EFE3E83F26</vt:lpwstr>
  </property>
</Properties>
</file>